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135" w:rsidRDefault="00A45135" w:rsidP="00A45135">
      <w:pPr>
        <w:rPr>
          <w:rFonts w:ascii="Times New Roman" w:hAnsi="Times New Roman" w:cs="Times New Roman"/>
          <w:color w:val="000000" w:themeColor="text1"/>
          <w:sz w:val="20"/>
          <w:szCs w:val="20"/>
        </w:rPr>
      </w:pPr>
      <w:bookmarkStart w:id="0" w:name="_GoBack"/>
      <w:bookmarkEnd w:id="0"/>
    </w:p>
    <w:p w:rsidR="00A45135" w:rsidRDefault="00A45135" w:rsidP="00A45135">
      <w:pPr>
        <w:rPr>
          <w:rFonts w:ascii="Times New Roman" w:hAnsi="Times New Roman" w:cs="Times New Roman"/>
          <w:color w:val="000000" w:themeColor="text1"/>
          <w:sz w:val="20"/>
          <w:szCs w:val="20"/>
        </w:rPr>
      </w:pPr>
    </w:p>
    <w:p w:rsidR="00A45135" w:rsidRPr="003B0247" w:rsidRDefault="00B3740E" w:rsidP="00A45135">
      <w:pP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Appendix 1</w:t>
      </w:r>
    </w:p>
    <w:p w:rsidR="00A45135" w:rsidRDefault="00A45135" w:rsidP="00A45135">
      <w:pPr>
        <w:rPr>
          <w:rFonts w:ascii="Times New Roman" w:hAnsi="Times New Roman" w:cs="Times New Roman"/>
          <w:color w:val="000000" w:themeColor="text1"/>
          <w:sz w:val="20"/>
          <w:szCs w:val="20"/>
        </w:rPr>
      </w:pPr>
    </w:p>
    <w:p w:rsidR="00540D16" w:rsidRPr="003B0247" w:rsidRDefault="00540D16" w:rsidP="00540D16">
      <w:pPr>
        <w:rPr>
          <w:rFonts w:ascii="Times New Roman" w:hAnsi="Times New Roman" w:cs="Times New Roman"/>
          <w:b/>
          <w:i/>
          <w:color w:val="000000" w:themeColor="text1"/>
          <w:sz w:val="20"/>
          <w:szCs w:val="20"/>
        </w:rPr>
      </w:pPr>
      <w:r w:rsidRPr="003B0247">
        <w:rPr>
          <w:rFonts w:ascii="Times New Roman" w:hAnsi="Times New Roman" w:cs="Times New Roman"/>
          <w:b/>
          <w:i/>
          <w:color w:val="000000" w:themeColor="text1"/>
          <w:sz w:val="20"/>
          <w:szCs w:val="20"/>
        </w:rPr>
        <w:t>The SBE tools of assessment and learning objectives</w:t>
      </w:r>
    </w:p>
    <w:p w:rsidR="009C4948" w:rsidRPr="009C4948" w:rsidRDefault="009C4948" w:rsidP="00540D16">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Anaesthesia most common tool was expert opinion (33%). Non-anaesthesia most common tool was validated checklists (56%)</w:t>
      </w:r>
      <w:r w:rsidR="003B0247">
        <w:rPr>
          <w:rFonts w:ascii="Times New Roman" w:hAnsi="Times New Roman" w:cs="Times New Roman"/>
          <w:color w:val="000000" w:themeColor="text1"/>
          <w:sz w:val="20"/>
          <w:szCs w:val="20"/>
        </w:rPr>
        <w:t>.</w:t>
      </w:r>
    </w:p>
    <w:p w:rsidR="00A45135" w:rsidRDefault="00540D16" w:rsidP="00A4513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The tools used for </w:t>
      </w:r>
      <w:r w:rsidR="00F44020">
        <w:rPr>
          <w:rFonts w:ascii="Times New Roman" w:hAnsi="Times New Roman" w:cs="Times New Roman"/>
          <w:color w:val="000000" w:themeColor="text1"/>
          <w:sz w:val="20"/>
          <w:szCs w:val="20"/>
        </w:rPr>
        <w:t xml:space="preserve">assessment during SBE events </w:t>
      </w:r>
      <w:r>
        <w:rPr>
          <w:rFonts w:ascii="Times New Roman" w:hAnsi="Times New Roman" w:cs="Times New Roman"/>
          <w:color w:val="000000" w:themeColor="text1"/>
          <w:sz w:val="20"/>
          <w:szCs w:val="20"/>
        </w:rPr>
        <w:t xml:space="preserve">are shown below in Supplementary </w:t>
      </w:r>
      <w:r w:rsidR="003B0247">
        <w:rPr>
          <w:rFonts w:ascii="Times New Roman" w:hAnsi="Times New Roman" w:cs="Times New Roman"/>
          <w:color w:val="000000" w:themeColor="text1"/>
          <w:sz w:val="20"/>
          <w:szCs w:val="20"/>
        </w:rPr>
        <w:t>F</w:t>
      </w:r>
      <w:r>
        <w:rPr>
          <w:rFonts w:ascii="Times New Roman" w:hAnsi="Times New Roman" w:cs="Times New Roman"/>
          <w:color w:val="000000" w:themeColor="text1"/>
          <w:sz w:val="20"/>
          <w:szCs w:val="20"/>
        </w:rPr>
        <w:t>igure 1</w:t>
      </w:r>
      <w:r w:rsidR="003B0247">
        <w:rPr>
          <w:rFonts w:ascii="Times New Roman" w:hAnsi="Times New Roman" w:cs="Times New Roman"/>
          <w:color w:val="000000" w:themeColor="text1"/>
          <w:sz w:val="20"/>
          <w:szCs w:val="20"/>
        </w:rPr>
        <w:t>.</w:t>
      </w:r>
      <w:r w:rsidR="00A45135" w:rsidRPr="00921E27">
        <w:rPr>
          <w:rFonts w:ascii="Times New Roman" w:hAnsi="Times New Roman" w:cs="Times New Roman"/>
          <w:color w:val="000000" w:themeColor="text1"/>
          <w:sz w:val="20"/>
          <w:szCs w:val="20"/>
        </w:rPr>
        <w:t xml:space="preserve"> </w:t>
      </w:r>
    </w:p>
    <w:p w:rsidR="00540D16" w:rsidRDefault="00540D16" w:rsidP="00A45135">
      <w:pPr>
        <w:rPr>
          <w:rFonts w:ascii="Times New Roman" w:hAnsi="Times New Roman" w:cs="Times New Roman"/>
          <w:color w:val="000000" w:themeColor="text1"/>
          <w:sz w:val="20"/>
          <w:szCs w:val="20"/>
        </w:rPr>
      </w:pPr>
    </w:p>
    <w:p w:rsidR="009C4948" w:rsidRDefault="009C4948" w:rsidP="00A45135">
      <w:pPr>
        <w:rPr>
          <w:rFonts w:ascii="Times New Roman" w:hAnsi="Times New Roman" w:cs="Times New Roman"/>
          <w:color w:val="000000" w:themeColor="text1"/>
          <w:sz w:val="20"/>
          <w:szCs w:val="20"/>
        </w:rPr>
      </w:pPr>
    </w:p>
    <w:p w:rsidR="009C4948" w:rsidRDefault="009C4948" w:rsidP="00A45135">
      <w:pPr>
        <w:rPr>
          <w:rFonts w:ascii="Times New Roman" w:hAnsi="Times New Roman" w:cs="Times New Roman"/>
          <w:color w:val="000000" w:themeColor="text1"/>
          <w:sz w:val="20"/>
          <w:szCs w:val="20"/>
        </w:rPr>
      </w:pPr>
      <w:r w:rsidRPr="007233B0">
        <w:rPr>
          <w:rFonts w:ascii="Times New Roman" w:hAnsi="Times New Roman" w:cs="Times New Roman"/>
          <w:noProof/>
          <w:color w:val="000000" w:themeColor="text1"/>
          <w:sz w:val="20"/>
          <w:szCs w:val="20"/>
          <w:lang w:val="en-ZA" w:eastAsia="en-ZA"/>
        </w:rPr>
        <w:drawing>
          <wp:inline distT="0" distB="0" distL="0" distR="0">
            <wp:extent cx="6223635" cy="2555240"/>
            <wp:effectExtent l="0" t="0" r="24765" b="1016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3B0247" w:rsidRDefault="003B0247" w:rsidP="003B0247">
      <w:pPr>
        <w:rPr>
          <w:rFonts w:ascii="Times New Roman" w:hAnsi="Times New Roman" w:cs="Times New Roman"/>
          <w:color w:val="000000" w:themeColor="text1"/>
          <w:sz w:val="20"/>
          <w:szCs w:val="20"/>
        </w:rPr>
      </w:pPr>
      <w:r w:rsidRPr="003B0247">
        <w:rPr>
          <w:rFonts w:ascii="Times New Roman" w:hAnsi="Times New Roman" w:cs="Times New Roman"/>
          <w:b/>
          <w:color w:val="000000" w:themeColor="text1"/>
          <w:sz w:val="20"/>
          <w:szCs w:val="20"/>
        </w:rPr>
        <w:t>Supplementary Figure 1.</w:t>
      </w:r>
      <w:r>
        <w:rPr>
          <w:rFonts w:ascii="Times New Roman" w:hAnsi="Times New Roman" w:cs="Times New Roman"/>
          <w:color w:val="000000" w:themeColor="text1"/>
          <w:sz w:val="20"/>
          <w:szCs w:val="20"/>
        </w:rPr>
        <w:t xml:space="preserve"> Tools for assessment (% positive response)</w:t>
      </w:r>
    </w:p>
    <w:p w:rsidR="009C4948" w:rsidRDefault="009C4948" w:rsidP="00A45135">
      <w:pPr>
        <w:rPr>
          <w:rFonts w:ascii="Times New Roman" w:hAnsi="Times New Roman" w:cs="Times New Roman"/>
          <w:color w:val="000000" w:themeColor="text1"/>
          <w:sz w:val="20"/>
          <w:szCs w:val="20"/>
        </w:rPr>
      </w:pPr>
    </w:p>
    <w:p w:rsidR="003B0247" w:rsidRDefault="003B0247" w:rsidP="00A45135">
      <w:pPr>
        <w:rPr>
          <w:rFonts w:ascii="Times New Roman" w:hAnsi="Times New Roman" w:cs="Times New Roman"/>
          <w:color w:val="000000" w:themeColor="text1"/>
          <w:sz w:val="20"/>
          <w:szCs w:val="20"/>
        </w:rPr>
      </w:pPr>
    </w:p>
    <w:p w:rsidR="003B0247" w:rsidRDefault="003B0247" w:rsidP="00A45135">
      <w:pPr>
        <w:rPr>
          <w:rFonts w:ascii="Times New Roman" w:hAnsi="Times New Roman" w:cs="Times New Roman"/>
          <w:color w:val="000000" w:themeColor="text1"/>
          <w:sz w:val="20"/>
          <w:szCs w:val="20"/>
        </w:rPr>
      </w:pPr>
    </w:p>
    <w:p w:rsidR="00242B18" w:rsidRDefault="00E80190" w:rsidP="00242B18">
      <w:pPr>
        <w:rPr>
          <w:rFonts w:ascii="Times New Roman" w:hAnsi="Times New Roman" w:cs="Times New Roman"/>
          <w:color w:val="000000" w:themeColor="text1"/>
          <w:sz w:val="20"/>
          <w:szCs w:val="20"/>
        </w:rPr>
      </w:pPr>
      <w:r w:rsidRPr="00E80190">
        <w:rPr>
          <w:rFonts w:ascii="Times New Roman" w:hAnsi="Times New Roman" w:cs="Times New Roman"/>
          <w:b/>
          <w:color w:val="000000" w:themeColor="text1"/>
          <w:sz w:val="20"/>
          <w:szCs w:val="20"/>
        </w:rPr>
        <w:t>Supplementary Table I.</w:t>
      </w:r>
      <w:r w:rsidR="00242B18">
        <w:rPr>
          <w:rFonts w:ascii="Times New Roman" w:hAnsi="Times New Roman" w:cs="Times New Roman"/>
          <w:color w:val="000000" w:themeColor="text1"/>
          <w:sz w:val="20"/>
          <w:szCs w:val="20"/>
        </w:rPr>
        <w:t xml:space="preserve"> Protected time and </w:t>
      </w:r>
      <w:r w:rsidR="003B0247">
        <w:rPr>
          <w:rFonts w:ascii="Times New Roman" w:hAnsi="Times New Roman" w:cs="Times New Roman"/>
          <w:color w:val="000000" w:themeColor="text1"/>
          <w:sz w:val="20"/>
          <w:szCs w:val="20"/>
        </w:rPr>
        <w:t xml:space="preserve">accreditation </w:t>
      </w:r>
      <w:r w:rsidR="00242B18">
        <w:rPr>
          <w:rFonts w:ascii="Times New Roman" w:hAnsi="Times New Roman" w:cs="Times New Roman"/>
          <w:color w:val="000000" w:themeColor="text1"/>
          <w:sz w:val="20"/>
          <w:szCs w:val="20"/>
        </w:rPr>
        <w:t>(% positive response)</w:t>
      </w:r>
    </w:p>
    <w:p w:rsidR="00242B18" w:rsidRDefault="00242B18" w:rsidP="00242B18"/>
    <w:tbl>
      <w:tblPr>
        <w:tblStyle w:val="TableGrid"/>
        <w:tblW w:w="0" w:type="auto"/>
        <w:tblLook w:val="04A0"/>
      </w:tblPr>
      <w:tblGrid>
        <w:gridCol w:w="1305"/>
        <w:gridCol w:w="1105"/>
        <w:gridCol w:w="992"/>
        <w:gridCol w:w="1134"/>
        <w:gridCol w:w="1289"/>
      </w:tblGrid>
      <w:tr w:rsidR="00242B18" w:rsidTr="00845F91">
        <w:tc>
          <w:tcPr>
            <w:tcW w:w="1305" w:type="dxa"/>
            <w:vMerge w:val="restart"/>
            <w:tcBorders>
              <w:top w:val="nil"/>
              <w:left w:val="nil"/>
              <w:bottom w:val="single" w:sz="4" w:space="0" w:color="auto"/>
            </w:tcBorders>
          </w:tcPr>
          <w:p w:rsidR="00242B18" w:rsidRPr="007E2BEF" w:rsidRDefault="00242B18" w:rsidP="00845F91">
            <w:pPr>
              <w:rPr>
                <w:rFonts w:ascii="Times New Roman" w:hAnsi="Times New Roman" w:cs="Times New Roman"/>
                <w:color w:val="000000" w:themeColor="text1"/>
                <w:sz w:val="20"/>
                <w:szCs w:val="20"/>
              </w:rPr>
            </w:pPr>
          </w:p>
        </w:tc>
        <w:tc>
          <w:tcPr>
            <w:tcW w:w="2097" w:type="dxa"/>
            <w:gridSpan w:val="2"/>
          </w:tcPr>
          <w:p w:rsidR="00242B18" w:rsidRPr="007E2BEF" w:rsidRDefault="00242B18" w:rsidP="00845F91">
            <w:pPr>
              <w:rPr>
                <w:rFonts w:ascii="Times New Roman" w:hAnsi="Times New Roman" w:cs="Times New Roman"/>
                <w:color w:val="000000" w:themeColor="text1"/>
                <w:sz w:val="20"/>
                <w:szCs w:val="20"/>
              </w:rPr>
            </w:pPr>
            <w:r w:rsidRPr="007E2BEF">
              <w:rPr>
                <w:rFonts w:ascii="Times New Roman" w:hAnsi="Times New Roman" w:cs="Times New Roman"/>
                <w:color w:val="000000" w:themeColor="text1"/>
                <w:sz w:val="20"/>
                <w:szCs w:val="20"/>
              </w:rPr>
              <w:t>Anaesthesia</w:t>
            </w:r>
          </w:p>
        </w:tc>
        <w:tc>
          <w:tcPr>
            <w:tcW w:w="2423" w:type="dxa"/>
            <w:gridSpan w:val="2"/>
          </w:tcPr>
          <w:p w:rsidR="00242B18" w:rsidRPr="007E2BEF" w:rsidRDefault="00242B18" w:rsidP="00845F91">
            <w:pPr>
              <w:rPr>
                <w:rFonts w:ascii="Times New Roman" w:hAnsi="Times New Roman" w:cs="Times New Roman"/>
                <w:color w:val="000000" w:themeColor="text1"/>
                <w:sz w:val="20"/>
                <w:szCs w:val="20"/>
              </w:rPr>
            </w:pPr>
            <w:r w:rsidRPr="007E2BEF">
              <w:rPr>
                <w:rFonts w:ascii="Times New Roman" w:hAnsi="Times New Roman" w:cs="Times New Roman"/>
                <w:color w:val="000000" w:themeColor="text1"/>
                <w:sz w:val="20"/>
                <w:szCs w:val="20"/>
              </w:rPr>
              <w:t>Non-anaesthesia</w:t>
            </w:r>
          </w:p>
        </w:tc>
      </w:tr>
      <w:tr w:rsidR="00242B18" w:rsidTr="00845F91">
        <w:tc>
          <w:tcPr>
            <w:tcW w:w="1305" w:type="dxa"/>
            <w:vMerge/>
            <w:tcBorders>
              <w:left w:val="nil"/>
              <w:bottom w:val="single" w:sz="4" w:space="0" w:color="auto"/>
            </w:tcBorders>
          </w:tcPr>
          <w:p w:rsidR="00242B18" w:rsidRPr="007E2BEF" w:rsidRDefault="00242B18" w:rsidP="00845F91">
            <w:pPr>
              <w:rPr>
                <w:rFonts w:ascii="Times New Roman" w:hAnsi="Times New Roman" w:cs="Times New Roman"/>
                <w:color w:val="000000" w:themeColor="text1"/>
                <w:sz w:val="20"/>
                <w:szCs w:val="20"/>
              </w:rPr>
            </w:pPr>
          </w:p>
        </w:tc>
        <w:tc>
          <w:tcPr>
            <w:tcW w:w="1105" w:type="dxa"/>
            <w:tcBorders>
              <w:bottom w:val="single" w:sz="4" w:space="0" w:color="auto"/>
            </w:tcBorders>
          </w:tcPr>
          <w:p w:rsidR="00242B18" w:rsidRPr="007E2BEF" w:rsidRDefault="00242B18" w:rsidP="00845F91">
            <w:pPr>
              <w:rPr>
                <w:rFonts w:ascii="Times New Roman" w:hAnsi="Times New Roman" w:cs="Times New Roman"/>
                <w:color w:val="000000" w:themeColor="text1"/>
                <w:sz w:val="20"/>
                <w:szCs w:val="20"/>
              </w:rPr>
            </w:pPr>
            <w:r w:rsidRPr="007E2BEF">
              <w:rPr>
                <w:rFonts w:ascii="Times New Roman" w:hAnsi="Times New Roman" w:cs="Times New Roman"/>
                <w:color w:val="000000" w:themeColor="text1"/>
                <w:sz w:val="20"/>
                <w:szCs w:val="20"/>
              </w:rPr>
              <w:t>Yes (%)</w:t>
            </w:r>
          </w:p>
        </w:tc>
        <w:tc>
          <w:tcPr>
            <w:tcW w:w="992" w:type="dxa"/>
            <w:tcBorders>
              <w:bottom w:val="single" w:sz="4" w:space="0" w:color="auto"/>
            </w:tcBorders>
          </w:tcPr>
          <w:p w:rsidR="00242B18" w:rsidRPr="007E2BEF" w:rsidRDefault="00242B18" w:rsidP="00845F91">
            <w:pPr>
              <w:rPr>
                <w:rFonts w:ascii="Times New Roman" w:hAnsi="Times New Roman" w:cs="Times New Roman"/>
                <w:color w:val="000000" w:themeColor="text1"/>
                <w:sz w:val="20"/>
                <w:szCs w:val="20"/>
              </w:rPr>
            </w:pPr>
            <w:r w:rsidRPr="007E2BEF">
              <w:rPr>
                <w:rFonts w:ascii="Times New Roman" w:hAnsi="Times New Roman" w:cs="Times New Roman"/>
                <w:color w:val="000000" w:themeColor="text1"/>
                <w:sz w:val="20"/>
                <w:szCs w:val="20"/>
              </w:rPr>
              <w:t>No (%)</w:t>
            </w:r>
          </w:p>
        </w:tc>
        <w:tc>
          <w:tcPr>
            <w:tcW w:w="1134" w:type="dxa"/>
            <w:tcBorders>
              <w:bottom w:val="single" w:sz="4" w:space="0" w:color="auto"/>
            </w:tcBorders>
          </w:tcPr>
          <w:p w:rsidR="00242B18" w:rsidRPr="007E2BEF" w:rsidRDefault="00242B18" w:rsidP="00845F91">
            <w:pPr>
              <w:rPr>
                <w:rFonts w:ascii="Times New Roman" w:hAnsi="Times New Roman" w:cs="Times New Roman"/>
                <w:color w:val="000000" w:themeColor="text1"/>
                <w:sz w:val="20"/>
                <w:szCs w:val="20"/>
              </w:rPr>
            </w:pPr>
            <w:r w:rsidRPr="007E2BEF">
              <w:rPr>
                <w:rFonts w:ascii="Times New Roman" w:hAnsi="Times New Roman" w:cs="Times New Roman"/>
                <w:color w:val="000000" w:themeColor="text1"/>
                <w:sz w:val="20"/>
                <w:szCs w:val="20"/>
              </w:rPr>
              <w:t>Yes (%)</w:t>
            </w:r>
          </w:p>
        </w:tc>
        <w:tc>
          <w:tcPr>
            <w:tcW w:w="1289" w:type="dxa"/>
            <w:tcBorders>
              <w:bottom w:val="single" w:sz="4" w:space="0" w:color="auto"/>
            </w:tcBorders>
          </w:tcPr>
          <w:p w:rsidR="00242B18" w:rsidRPr="007E2BEF" w:rsidRDefault="00242B18" w:rsidP="00845F91">
            <w:pPr>
              <w:rPr>
                <w:rFonts w:ascii="Times New Roman" w:hAnsi="Times New Roman" w:cs="Times New Roman"/>
                <w:color w:val="000000" w:themeColor="text1"/>
                <w:sz w:val="20"/>
                <w:szCs w:val="20"/>
              </w:rPr>
            </w:pPr>
            <w:r w:rsidRPr="007E2BEF">
              <w:rPr>
                <w:rFonts w:ascii="Times New Roman" w:hAnsi="Times New Roman" w:cs="Times New Roman"/>
                <w:color w:val="000000" w:themeColor="text1"/>
                <w:sz w:val="20"/>
                <w:szCs w:val="20"/>
              </w:rPr>
              <w:t>No (%)</w:t>
            </w:r>
          </w:p>
        </w:tc>
      </w:tr>
      <w:tr w:rsidR="00242B18" w:rsidTr="00845F91">
        <w:tc>
          <w:tcPr>
            <w:tcW w:w="1305" w:type="dxa"/>
            <w:tcBorders>
              <w:top w:val="single" w:sz="4" w:space="0" w:color="auto"/>
            </w:tcBorders>
          </w:tcPr>
          <w:p w:rsidR="00242B18" w:rsidRPr="007E2BEF" w:rsidRDefault="00242B18" w:rsidP="00845F91">
            <w:pPr>
              <w:rPr>
                <w:rFonts w:ascii="Times New Roman" w:hAnsi="Times New Roman" w:cs="Times New Roman"/>
                <w:color w:val="000000" w:themeColor="text1"/>
                <w:sz w:val="20"/>
                <w:szCs w:val="20"/>
              </w:rPr>
            </w:pPr>
            <w:r w:rsidRPr="003400E5">
              <w:rPr>
                <w:rFonts w:ascii="Times New Roman" w:hAnsi="Times New Roman" w:cs="Times New Roman"/>
                <w:color w:val="000000" w:themeColor="text1"/>
                <w:sz w:val="20"/>
                <w:szCs w:val="20"/>
              </w:rPr>
              <w:t>Protected time present</w:t>
            </w:r>
          </w:p>
        </w:tc>
        <w:tc>
          <w:tcPr>
            <w:tcW w:w="1105" w:type="dxa"/>
            <w:tcBorders>
              <w:bottom w:val="single" w:sz="4" w:space="0" w:color="auto"/>
            </w:tcBorders>
          </w:tcPr>
          <w:p w:rsidR="00242B18" w:rsidRPr="007E2BEF" w:rsidRDefault="00242B18" w:rsidP="00845F91">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47</w:t>
            </w:r>
          </w:p>
        </w:tc>
        <w:tc>
          <w:tcPr>
            <w:tcW w:w="992" w:type="dxa"/>
            <w:tcBorders>
              <w:bottom w:val="single" w:sz="4" w:space="0" w:color="auto"/>
            </w:tcBorders>
          </w:tcPr>
          <w:p w:rsidR="00242B18" w:rsidRPr="007E2BEF" w:rsidRDefault="00242B18" w:rsidP="00845F91">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53</w:t>
            </w:r>
          </w:p>
        </w:tc>
        <w:tc>
          <w:tcPr>
            <w:tcW w:w="1134" w:type="dxa"/>
            <w:tcBorders>
              <w:bottom w:val="single" w:sz="4" w:space="0" w:color="auto"/>
            </w:tcBorders>
          </w:tcPr>
          <w:p w:rsidR="00242B18" w:rsidRPr="007E2BEF" w:rsidRDefault="00242B18" w:rsidP="00845F91">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50</w:t>
            </w:r>
          </w:p>
        </w:tc>
        <w:tc>
          <w:tcPr>
            <w:tcW w:w="1289" w:type="dxa"/>
            <w:tcBorders>
              <w:bottom w:val="single" w:sz="4" w:space="0" w:color="auto"/>
            </w:tcBorders>
          </w:tcPr>
          <w:p w:rsidR="00242B18" w:rsidRPr="007E2BEF" w:rsidRDefault="00242B18" w:rsidP="00845F91">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50</w:t>
            </w:r>
          </w:p>
        </w:tc>
      </w:tr>
      <w:tr w:rsidR="00242B18" w:rsidTr="00845F91">
        <w:tc>
          <w:tcPr>
            <w:tcW w:w="1305" w:type="dxa"/>
          </w:tcPr>
          <w:p w:rsidR="00242B18" w:rsidRPr="007E2BEF" w:rsidRDefault="00242B18" w:rsidP="00845F91">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Accreditation</w:t>
            </w:r>
          </w:p>
        </w:tc>
        <w:tc>
          <w:tcPr>
            <w:tcW w:w="1105" w:type="dxa"/>
            <w:tcBorders>
              <w:top w:val="single" w:sz="4" w:space="0" w:color="auto"/>
            </w:tcBorders>
          </w:tcPr>
          <w:p w:rsidR="00242B18" w:rsidRPr="007E2BEF" w:rsidRDefault="00242B18" w:rsidP="00845F91">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w:t>
            </w:r>
          </w:p>
        </w:tc>
        <w:tc>
          <w:tcPr>
            <w:tcW w:w="992" w:type="dxa"/>
            <w:tcBorders>
              <w:top w:val="single" w:sz="4" w:space="0" w:color="auto"/>
            </w:tcBorders>
          </w:tcPr>
          <w:p w:rsidR="00242B18" w:rsidRPr="007E2BEF" w:rsidRDefault="00242B18" w:rsidP="00845F91">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c>
          <w:tcPr>
            <w:tcW w:w="1134" w:type="dxa"/>
            <w:tcBorders>
              <w:top w:val="single" w:sz="4" w:space="0" w:color="auto"/>
            </w:tcBorders>
          </w:tcPr>
          <w:p w:rsidR="00242B18" w:rsidRPr="007E2BEF" w:rsidRDefault="00242B18" w:rsidP="00845F91">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38</w:t>
            </w:r>
          </w:p>
        </w:tc>
        <w:tc>
          <w:tcPr>
            <w:tcW w:w="1289" w:type="dxa"/>
            <w:tcBorders>
              <w:top w:val="single" w:sz="4" w:space="0" w:color="auto"/>
            </w:tcBorders>
          </w:tcPr>
          <w:p w:rsidR="00242B18" w:rsidRPr="007E2BEF" w:rsidRDefault="00242B18" w:rsidP="00845F91">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62</w:t>
            </w:r>
          </w:p>
        </w:tc>
      </w:tr>
    </w:tbl>
    <w:p w:rsidR="009D7731" w:rsidRDefault="009D7731" w:rsidP="00242B18">
      <w:pPr>
        <w:rPr>
          <w:rFonts w:ascii="Times New Roman" w:hAnsi="Times New Roman" w:cs="Times New Roman"/>
          <w:b/>
          <w:color w:val="000000" w:themeColor="text1"/>
          <w:sz w:val="20"/>
          <w:szCs w:val="20"/>
        </w:rPr>
      </w:pPr>
    </w:p>
    <w:p w:rsidR="00242B18" w:rsidRDefault="00E80190" w:rsidP="00242B18">
      <w:r w:rsidRPr="00E80190">
        <w:rPr>
          <w:rFonts w:ascii="Times New Roman" w:hAnsi="Times New Roman" w:cs="Times New Roman"/>
          <w:b/>
          <w:color w:val="000000" w:themeColor="text1"/>
          <w:sz w:val="20"/>
          <w:szCs w:val="20"/>
        </w:rPr>
        <w:t>Supplementary Table II.</w:t>
      </w:r>
      <w:r w:rsidR="003C39F7">
        <w:rPr>
          <w:rFonts w:ascii="Times New Roman" w:hAnsi="Times New Roman" w:cs="Times New Roman"/>
          <w:color w:val="000000" w:themeColor="text1"/>
          <w:sz w:val="20"/>
          <w:szCs w:val="20"/>
        </w:rPr>
        <w:t xml:space="preserve"> Formal simulation instructors course </w:t>
      </w:r>
    </w:p>
    <w:p w:rsidR="003C39F7" w:rsidRDefault="003C39F7" w:rsidP="00E744F5">
      <w:pPr>
        <w:rPr>
          <w:rFonts w:ascii="Times New Roman" w:hAnsi="Times New Roman" w:cs="Times New Roman"/>
          <w:i/>
          <w:color w:val="000000"/>
          <w:sz w:val="20"/>
          <w:szCs w:val="20"/>
          <w:u w:color="000000"/>
        </w:rPr>
      </w:pPr>
    </w:p>
    <w:tbl>
      <w:tblPr>
        <w:tblStyle w:val="TableGrid"/>
        <w:tblW w:w="0" w:type="auto"/>
        <w:tblLook w:val="04A0"/>
      </w:tblPr>
      <w:tblGrid>
        <w:gridCol w:w="4505"/>
        <w:gridCol w:w="4505"/>
      </w:tblGrid>
      <w:tr w:rsidR="003A08A4" w:rsidRPr="003A08A4" w:rsidTr="00845F91">
        <w:tc>
          <w:tcPr>
            <w:tcW w:w="4505" w:type="dxa"/>
          </w:tcPr>
          <w:p w:rsidR="003A08A4" w:rsidRPr="003A08A4" w:rsidRDefault="003A08A4" w:rsidP="00845F91">
            <w:pPr>
              <w:rPr>
                <w:rFonts w:ascii="Times New Roman" w:hAnsi="Times New Roman" w:cs="Times New Roman"/>
                <w:color w:val="000000" w:themeColor="text1"/>
                <w:sz w:val="20"/>
                <w:szCs w:val="20"/>
              </w:rPr>
            </w:pPr>
            <w:r w:rsidRPr="003A08A4">
              <w:rPr>
                <w:rFonts w:ascii="Times New Roman" w:hAnsi="Times New Roman" w:cs="Times New Roman"/>
                <w:color w:val="000000" w:themeColor="text1"/>
                <w:sz w:val="20"/>
                <w:szCs w:val="20"/>
              </w:rPr>
              <w:t>Name of course</w:t>
            </w:r>
          </w:p>
        </w:tc>
        <w:tc>
          <w:tcPr>
            <w:tcW w:w="4505" w:type="dxa"/>
          </w:tcPr>
          <w:p w:rsidR="003A08A4" w:rsidRPr="003A08A4" w:rsidRDefault="003A08A4" w:rsidP="00845F91">
            <w:pPr>
              <w:rPr>
                <w:rFonts w:ascii="Times New Roman" w:hAnsi="Times New Roman" w:cs="Times New Roman"/>
                <w:color w:val="000000" w:themeColor="text1"/>
                <w:sz w:val="20"/>
                <w:szCs w:val="20"/>
              </w:rPr>
            </w:pPr>
            <w:r w:rsidRPr="003A08A4">
              <w:rPr>
                <w:rFonts w:ascii="Times New Roman" w:hAnsi="Times New Roman" w:cs="Times New Roman"/>
                <w:color w:val="000000" w:themeColor="text1"/>
                <w:sz w:val="20"/>
                <w:szCs w:val="20"/>
              </w:rPr>
              <w:t>Number of respondents</w:t>
            </w:r>
          </w:p>
        </w:tc>
      </w:tr>
      <w:tr w:rsidR="003A08A4" w:rsidRPr="003A08A4" w:rsidTr="00845F91">
        <w:tc>
          <w:tcPr>
            <w:tcW w:w="4505" w:type="dxa"/>
          </w:tcPr>
          <w:p w:rsidR="003A08A4" w:rsidRPr="003A08A4" w:rsidRDefault="003A08A4" w:rsidP="00845F91">
            <w:pPr>
              <w:rPr>
                <w:rFonts w:ascii="Times New Roman" w:hAnsi="Times New Roman" w:cs="Times New Roman"/>
                <w:color w:val="000000" w:themeColor="text1"/>
                <w:sz w:val="20"/>
                <w:szCs w:val="20"/>
              </w:rPr>
            </w:pPr>
            <w:r w:rsidRPr="003A08A4">
              <w:rPr>
                <w:rFonts w:ascii="Times New Roman" w:hAnsi="Times New Roman" w:cs="Times New Roman"/>
                <w:color w:val="000000" w:themeColor="text1"/>
                <w:sz w:val="20"/>
                <w:szCs w:val="20"/>
              </w:rPr>
              <w:t>BASIM</w:t>
            </w:r>
          </w:p>
        </w:tc>
        <w:tc>
          <w:tcPr>
            <w:tcW w:w="4505" w:type="dxa"/>
          </w:tcPr>
          <w:p w:rsidR="003A08A4" w:rsidRPr="003A08A4" w:rsidRDefault="003A08A4" w:rsidP="00845F91">
            <w:pPr>
              <w:rPr>
                <w:rFonts w:ascii="Times New Roman" w:hAnsi="Times New Roman" w:cs="Times New Roman"/>
                <w:color w:val="000000" w:themeColor="text1"/>
                <w:sz w:val="20"/>
                <w:szCs w:val="20"/>
              </w:rPr>
            </w:pPr>
            <w:r w:rsidRPr="003A08A4">
              <w:rPr>
                <w:rFonts w:ascii="Times New Roman" w:hAnsi="Times New Roman" w:cs="Times New Roman"/>
                <w:color w:val="000000" w:themeColor="text1"/>
                <w:sz w:val="20"/>
                <w:szCs w:val="20"/>
              </w:rPr>
              <w:t>3</w:t>
            </w:r>
          </w:p>
        </w:tc>
      </w:tr>
      <w:tr w:rsidR="003A08A4" w:rsidRPr="003A08A4" w:rsidTr="00845F91">
        <w:trPr>
          <w:trHeight w:val="325"/>
        </w:trPr>
        <w:tc>
          <w:tcPr>
            <w:tcW w:w="4505" w:type="dxa"/>
          </w:tcPr>
          <w:p w:rsidR="003A08A4" w:rsidRPr="003A08A4" w:rsidRDefault="003A08A4" w:rsidP="00845F91">
            <w:pPr>
              <w:rPr>
                <w:rFonts w:ascii="Times New Roman" w:hAnsi="Times New Roman" w:cs="Times New Roman"/>
                <w:color w:val="000000" w:themeColor="text1"/>
                <w:sz w:val="20"/>
                <w:szCs w:val="20"/>
              </w:rPr>
            </w:pPr>
            <w:r w:rsidRPr="003A08A4">
              <w:rPr>
                <w:rFonts w:ascii="Times New Roman" w:hAnsi="Times New Roman" w:cs="Times New Roman"/>
                <w:color w:val="000000" w:themeColor="text1"/>
                <w:sz w:val="20"/>
                <w:szCs w:val="20"/>
              </w:rPr>
              <w:t>Basic simulation instructor workshop</w:t>
            </w:r>
          </w:p>
        </w:tc>
        <w:tc>
          <w:tcPr>
            <w:tcW w:w="4505" w:type="dxa"/>
          </w:tcPr>
          <w:p w:rsidR="003A08A4" w:rsidRPr="003A08A4" w:rsidRDefault="003A08A4" w:rsidP="00845F91">
            <w:pPr>
              <w:rPr>
                <w:rFonts w:ascii="Times New Roman" w:hAnsi="Times New Roman" w:cs="Times New Roman"/>
                <w:color w:val="000000" w:themeColor="text1"/>
                <w:sz w:val="20"/>
                <w:szCs w:val="20"/>
              </w:rPr>
            </w:pPr>
            <w:r w:rsidRPr="003A08A4">
              <w:rPr>
                <w:rFonts w:ascii="Times New Roman" w:hAnsi="Times New Roman" w:cs="Times New Roman"/>
                <w:color w:val="000000" w:themeColor="text1"/>
                <w:sz w:val="20"/>
                <w:szCs w:val="20"/>
              </w:rPr>
              <w:t>1</w:t>
            </w:r>
          </w:p>
        </w:tc>
      </w:tr>
      <w:tr w:rsidR="003A08A4" w:rsidRPr="003A08A4" w:rsidTr="00845F91">
        <w:trPr>
          <w:trHeight w:val="312"/>
        </w:trPr>
        <w:tc>
          <w:tcPr>
            <w:tcW w:w="4505" w:type="dxa"/>
          </w:tcPr>
          <w:p w:rsidR="003A08A4" w:rsidRPr="003A08A4" w:rsidRDefault="003A08A4" w:rsidP="00845F91">
            <w:pPr>
              <w:rPr>
                <w:rFonts w:ascii="Times New Roman" w:hAnsi="Times New Roman" w:cs="Times New Roman"/>
                <w:color w:val="000000" w:themeColor="text1"/>
                <w:sz w:val="20"/>
                <w:szCs w:val="20"/>
              </w:rPr>
            </w:pPr>
            <w:r w:rsidRPr="003A08A4">
              <w:rPr>
                <w:rFonts w:ascii="Times New Roman" w:hAnsi="Times New Roman" w:cs="Times New Roman"/>
                <w:color w:val="000000" w:themeColor="text1"/>
                <w:sz w:val="20"/>
                <w:szCs w:val="20"/>
              </w:rPr>
              <w:t>APLS</w:t>
            </w:r>
          </w:p>
        </w:tc>
        <w:tc>
          <w:tcPr>
            <w:tcW w:w="4505" w:type="dxa"/>
          </w:tcPr>
          <w:p w:rsidR="003A08A4" w:rsidRPr="003A08A4" w:rsidRDefault="003A08A4" w:rsidP="00845F91">
            <w:pPr>
              <w:rPr>
                <w:rFonts w:ascii="Times New Roman" w:hAnsi="Times New Roman" w:cs="Times New Roman"/>
                <w:color w:val="000000" w:themeColor="text1"/>
                <w:sz w:val="20"/>
                <w:szCs w:val="20"/>
              </w:rPr>
            </w:pPr>
            <w:r w:rsidRPr="003A08A4">
              <w:rPr>
                <w:rFonts w:ascii="Times New Roman" w:hAnsi="Times New Roman" w:cs="Times New Roman"/>
                <w:color w:val="000000" w:themeColor="text1"/>
                <w:sz w:val="20"/>
                <w:szCs w:val="20"/>
              </w:rPr>
              <w:t>1</w:t>
            </w:r>
          </w:p>
        </w:tc>
      </w:tr>
      <w:tr w:rsidR="003A08A4" w:rsidRPr="003A08A4" w:rsidTr="00845F91">
        <w:tc>
          <w:tcPr>
            <w:tcW w:w="4505" w:type="dxa"/>
          </w:tcPr>
          <w:p w:rsidR="003A08A4" w:rsidRPr="003A08A4" w:rsidRDefault="003A08A4" w:rsidP="00845F91">
            <w:pPr>
              <w:rPr>
                <w:rFonts w:ascii="Times New Roman" w:hAnsi="Times New Roman" w:cs="Times New Roman"/>
                <w:color w:val="000000" w:themeColor="text1"/>
                <w:sz w:val="20"/>
                <w:szCs w:val="20"/>
              </w:rPr>
            </w:pPr>
            <w:r w:rsidRPr="003A08A4">
              <w:rPr>
                <w:rFonts w:ascii="Times New Roman" w:hAnsi="Times New Roman" w:cs="Times New Roman"/>
                <w:color w:val="000000" w:themeColor="text1"/>
                <w:sz w:val="20"/>
                <w:szCs w:val="20"/>
              </w:rPr>
              <w:t>Local</w:t>
            </w:r>
          </w:p>
        </w:tc>
        <w:tc>
          <w:tcPr>
            <w:tcW w:w="4505" w:type="dxa"/>
          </w:tcPr>
          <w:p w:rsidR="003A08A4" w:rsidRPr="003A08A4" w:rsidRDefault="003A08A4" w:rsidP="00845F91">
            <w:pPr>
              <w:rPr>
                <w:rFonts w:ascii="Times New Roman" w:hAnsi="Times New Roman" w:cs="Times New Roman"/>
                <w:color w:val="000000" w:themeColor="text1"/>
                <w:sz w:val="20"/>
                <w:szCs w:val="20"/>
              </w:rPr>
            </w:pPr>
            <w:r w:rsidRPr="003A08A4">
              <w:rPr>
                <w:rFonts w:ascii="Times New Roman" w:hAnsi="Times New Roman" w:cs="Times New Roman"/>
                <w:color w:val="000000" w:themeColor="text1"/>
                <w:sz w:val="20"/>
                <w:szCs w:val="20"/>
              </w:rPr>
              <w:t>1</w:t>
            </w:r>
          </w:p>
        </w:tc>
      </w:tr>
      <w:tr w:rsidR="003A08A4" w:rsidRPr="003A08A4" w:rsidTr="00845F91">
        <w:tc>
          <w:tcPr>
            <w:tcW w:w="4505" w:type="dxa"/>
          </w:tcPr>
          <w:p w:rsidR="003A08A4" w:rsidRPr="003A08A4" w:rsidRDefault="003A08A4" w:rsidP="00845F91">
            <w:pPr>
              <w:rPr>
                <w:rFonts w:ascii="Times New Roman" w:hAnsi="Times New Roman" w:cs="Times New Roman"/>
                <w:color w:val="000000" w:themeColor="text1"/>
                <w:sz w:val="20"/>
                <w:szCs w:val="20"/>
              </w:rPr>
            </w:pPr>
            <w:r w:rsidRPr="003A08A4">
              <w:rPr>
                <w:rFonts w:ascii="Times New Roman" w:hAnsi="Times New Roman" w:cs="Times New Roman"/>
                <w:color w:val="000000" w:themeColor="text1"/>
                <w:sz w:val="20"/>
                <w:szCs w:val="20"/>
              </w:rPr>
              <w:t>MEPA</w:t>
            </w:r>
          </w:p>
        </w:tc>
        <w:tc>
          <w:tcPr>
            <w:tcW w:w="4505" w:type="dxa"/>
          </w:tcPr>
          <w:p w:rsidR="003A08A4" w:rsidRPr="003A08A4" w:rsidRDefault="003A08A4" w:rsidP="00845F91">
            <w:pPr>
              <w:rPr>
                <w:rFonts w:ascii="Times New Roman" w:hAnsi="Times New Roman" w:cs="Times New Roman"/>
                <w:color w:val="000000" w:themeColor="text1"/>
                <w:sz w:val="20"/>
                <w:szCs w:val="20"/>
              </w:rPr>
            </w:pPr>
            <w:r w:rsidRPr="003A08A4">
              <w:rPr>
                <w:rFonts w:ascii="Times New Roman" w:hAnsi="Times New Roman" w:cs="Times New Roman"/>
                <w:color w:val="000000" w:themeColor="text1"/>
                <w:sz w:val="20"/>
                <w:szCs w:val="20"/>
              </w:rPr>
              <w:t>1</w:t>
            </w:r>
          </w:p>
        </w:tc>
      </w:tr>
      <w:tr w:rsidR="003A08A4" w:rsidRPr="003A08A4" w:rsidTr="00845F91">
        <w:tc>
          <w:tcPr>
            <w:tcW w:w="4505" w:type="dxa"/>
          </w:tcPr>
          <w:p w:rsidR="003A08A4" w:rsidRPr="003A08A4" w:rsidRDefault="003A08A4" w:rsidP="00845F91">
            <w:pPr>
              <w:rPr>
                <w:rFonts w:ascii="Times New Roman" w:hAnsi="Times New Roman" w:cs="Times New Roman"/>
                <w:color w:val="000000" w:themeColor="text1"/>
                <w:sz w:val="20"/>
                <w:szCs w:val="20"/>
              </w:rPr>
            </w:pPr>
            <w:r w:rsidRPr="003A08A4">
              <w:rPr>
                <w:rFonts w:ascii="Times New Roman" w:hAnsi="Times New Roman" w:cs="Times New Roman"/>
                <w:color w:val="000000" w:themeColor="text1"/>
                <w:sz w:val="20"/>
                <w:szCs w:val="20"/>
              </w:rPr>
              <w:t>Bristol simulation centre</w:t>
            </w:r>
          </w:p>
        </w:tc>
        <w:tc>
          <w:tcPr>
            <w:tcW w:w="4505" w:type="dxa"/>
          </w:tcPr>
          <w:p w:rsidR="003A08A4" w:rsidRPr="003A08A4" w:rsidRDefault="003A08A4" w:rsidP="00845F91">
            <w:pPr>
              <w:rPr>
                <w:rFonts w:ascii="Times New Roman" w:hAnsi="Times New Roman" w:cs="Times New Roman"/>
                <w:color w:val="000000" w:themeColor="text1"/>
                <w:sz w:val="20"/>
                <w:szCs w:val="20"/>
              </w:rPr>
            </w:pPr>
            <w:r w:rsidRPr="003A08A4">
              <w:rPr>
                <w:rFonts w:ascii="Times New Roman" w:hAnsi="Times New Roman" w:cs="Times New Roman"/>
                <w:color w:val="000000" w:themeColor="text1"/>
                <w:sz w:val="20"/>
                <w:szCs w:val="20"/>
              </w:rPr>
              <w:t>1</w:t>
            </w:r>
          </w:p>
        </w:tc>
      </w:tr>
      <w:tr w:rsidR="003A08A4" w:rsidRPr="003A08A4" w:rsidTr="00845F91">
        <w:tc>
          <w:tcPr>
            <w:tcW w:w="4505" w:type="dxa"/>
          </w:tcPr>
          <w:p w:rsidR="003A08A4" w:rsidRPr="003A08A4" w:rsidRDefault="003A08A4" w:rsidP="00845F91">
            <w:pPr>
              <w:rPr>
                <w:rFonts w:ascii="Times New Roman" w:hAnsi="Times New Roman" w:cs="Times New Roman"/>
                <w:color w:val="000000" w:themeColor="text1"/>
                <w:sz w:val="20"/>
                <w:szCs w:val="20"/>
              </w:rPr>
            </w:pPr>
            <w:r w:rsidRPr="003A08A4">
              <w:rPr>
                <w:rFonts w:ascii="Times New Roman" w:hAnsi="Times New Roman" w:cs="Times New Roman"/>
                <w:color w:val="000000" w:themeColor="text1"/>
                <w:sz w:val="20"/>
                <w:szCs w:val="20"/>
              </w:rPr>
              <w:t>Generic instructors course</w:t>
            </w:r>
          </w:p>
        </w:tc>
        <w:tc>
          <w:tcPr>
            <w:tcW w:w="4505" w:type="dxa"/>
          </w:tcPr>
          <w:p w:rsidR="003A08A4" w:rsidRPr="003A08A4" w:rsidRDefault="003A08A4" w:rsidP="00845F91">
            <w:pPr>
              <w:rPr>
                <w:rFonts w:ascii="Times New Roman" w:hAnsi="Times New Roman" w:cs="Times New Roman"/>
                <w:color w:val="000000" w:themeColor="text1"/>
                <w:sz w:val="20"/>
                <w:szCs w:val="20"/>
              </w:rPr>
            </w:pPr>
            <w:r w:rsidRPr="003A08A4">
              <w:rPr>
                <w:rFonts w:ascii="Times New Roman" w:hAnsi="Times New Roman" w:cs="Times New Roman"/>
                <w:color w:val="000000" w:themeColor="text1"/>
                <w:sz w:val="20"/>
                <w:szCs w:val="20"/>
              </w:rPr>
              <w:t>1</w:t>
            </w:r>
          </w:p>
        </w:tc>
      </w:tr>
    </w:tbl>
    <w:p w:rsidR="003C39F7" w:rsidRPr="003A08A4" w:rsidRDefault="003C39F7" w:rsidP="00E744F5">
      <w:pPr>
        <w:rPr>
          <w:rFonts w:ascii="Times New Roman" w:hAnsi="Times New Roman" w:cs="Times New Roman"/>
          <w:iCs/>
          <w:color w:val="000000"/>
          <w:sz w:val="20"/>
          <w:szCs w:val="20"/>
          <w:u w:color="000000"/>
        </w:rPr>
      </w:pPr>
    </w:p>
    <w:p w:rsidR="00E744F5" w:rsidRPr="003B0247" w:rsidRDefault="00E80190" w:rsidP="00E744F5">
      <w:pPr>
        <w:rPr>
          <w:rFonts w:ascii="Times New Roman" w:hAnsi="Times New Roman" w:cs="Times New Roman"/>
          <w:b/>
          <w:i/>
          <w:color w:val="000000"/>
          <w:sz w:val="20"/>
          <w:szCs w:val="20"/>
          <w:u w:color="000000"/>
        </w:rPr>
      </w:pPr>
      <w:r w:rsidRPr="00E80190">
        <w:rPr>
          <w:rFonts w:ascii="Times New Roman" w:hAnsi="Times New Roman" w:cs="Times New Roman"/>
          <w:b/>
          <w:i/>
          <w:color w:val="000000"/>
          <w:sz w:val="20"/>
          <w:szCs w:val="20"/>
          <w:u w:color="000000"/>
        </w:rPr>
        <w:t>The resources available within South Africa for SBE</w:t>
      </w:r>
    </w:p>
    <w:p w:rsidR="00E744F5" w:rsidRDefault="00E744F5" w:rsidP="00A4513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The only category of equipment that most respondents had no access to was virtual reality and haptic. Most respondents had some access to the majority of SBE equipment. Access to equipment is shown in Supplementary </w:t>
      </w:r>
      <w:r w:rsidR="003B0247">
        <w:rPr>
          <w:rFonts w:ascii="Times New Roman" w:hAnsi="Times New Roman" w:cs="Times New Roman"/>
          <w:color w:val="000000" w:themeColor="text1"/>
          <w:sz w:val="20"/>
          <w:szCs w:val="20"/>
        </w:rPr>
        <w:t>F</w:t>
      </w:r>
      <w:r>
        <w:rPr>
          <w:rFonts w:ascii="Times New Roman" w:hAnsi="Times New Roman" w:cs="Times New Roman"/>
          <w:color w:val="000000" w:themeColor="text1"/>
          <w:sz w:val="20"/>
          <w:szCs w:val="20"/>
        </w:rPr>
        <w:t xml:space="preserve">igures 2 and 3. </w:t>
      </w:r>
    </w:p>
    <w:p w:rsidR="00E744F5" w:rsidRDefault="00E744F5" w:rsidP="00A45135">
      <w:pPr>
        <w:rPr>
          <w:rFonts w:ascii="Times New Roman" w:hAnsi="Times New Roman" w:cs="Times New Roman"/>
          <w:color w:val="000000" w:themeColor="text1"/>
          <w:sz w:val="20"/>
          <w:szCs w:val="20"/>
        </w:rPr>
      </w:pPr>
    </w:p>
    <w:p w:rsidR="006D0672" w:rsidRDefault="006D0672" w:rsidP="00E744F5">
      <w:pPr>
        <w:rPr>
          <w:rFonts w:ascii="Times New Roman" w:hAnsi="Times New Roman" w:cs="Times New Roman"/>
          <w:color w:val="000000" w:themeColor="text1"/>
          <w:sz w:val="20"/>
          <w:szCs w:val="20"/>
        </w:rPr>
      </w:pPr>
    </w:p>
    <w:p w:rsidR="006D0672" w:rsidRDefault="006D0672" w:rsidP="00E744F5">
      <w:pPr>
        <w:rPr>
          <w:rFonts w:ascii="Times New Roman" w:hAnsi="Times New Roman" w:cs="Times New Roman"/>
          <w:color w:val="000000" w:themeColor="text1"/>
          <w:sz w:val="20"/>
          <w:szCs w:val="20"/>
        </w:rPr>
      </w:pPr>
    </w:p>
    <w:p w:rsidR="006D0672" w:rsidRDefault="006D0672" w:rsidP="00E744F5">
      <w:pPr>
        <w:rPr>
          <w:rFonts w:ascii="Times New Roman" w:hAnsi="Times New Roman" w:cs="Times New Roman"/>
          <w:color w:val="000000" w:themeColor="text1"/>
          <w:sz w:val="20"/>
          <w:szCs w:val="20"/>
        </w:rPr>
      </w:pPr>
    </w:p>
    <w:p w:rsidR="006D0672" w:rsidRDefault="006D0672" w:rsidP="00E744F5">
      <w:pPr>
        <w:rPr>
          <w:rFonts w:ascii="Times New Roman" w:hAnsi="Times New Roman" w:cs="Times New Roman"/>
          <w:color w:val="000000" w:themeColor="text1"/>
          <w:sz w:val="20"/>
          <w:szCs w:val="20"/>
        </w:rPr>
      </w:pPr>
    </w:p>
    <w:p w:rsidR="00E744F5" w:rsidRDefault="00E744F5" w:rsidP="00A45135">
      <w:pPr>
        <w:rPr>
          <w:rFonts w:ascii="Times New Roman" w:hAnsi="Times New Roman" w:cs="Times New Roman"/>
          <w:color w:val="000000" w:themeColor="text1"/>
          <w:sz w:val="20"/>
          <w:szCs w:val="20"/>
        </w:rPr>
      </w:pPr>
    </w:p>
    <w:p w:rsidR="00E744F5" w:rsidRDefault="00E744F5" w:rsidP="00A45135">
      <w:pPr>
        <w:rPr>
          <w:rFonts w:ascii="Times New Roman" w:hAnsi="Times New Roman" w:cs="Times New Roman"/>
          <w:color w:val="000000" w:themeColor="text1"/>
          <w:sz w:val="20"/>
          <w:szCs w:val="20"/>
        </w:rPr>
      </w:pPr>
    </w:p>
    <w:p w:rsidR="00E744F5" w:rsidRDefault="00E744F5" w:rsidP="00A45135">
      <w:pPr>
        <w:rPr>
          <w:rFonts w:ascii="Times New Roman" w:hAnsi="Times New Roman" w:cs="Times New Roman"/>
          <w:color w:val="000000" w:themeColor="text1"/>
          <w:sz w:val="20"/>
          <w:szCs w:val="20"/>
        </w:rPr>
      </w:pPr>
      <w:r w:rsidRPr="007233B0">
        <w:rPr>
          <w:rFonts w:ascii="Times New Roman" w:hAnsi="Times New Roman" w:cs="Times New Roman"/>
          <w:noProof/>
          <w:color w:val="000000" w:themeColor="text1"/>
          <w:sz w:val="20"/>
          <w:szCs w:val="20"/>
          <w:lang w:val="en-ZA" w:eastAsia="en-ZA"/>
        </w:rPr>
        <w:drawing>
          <wp:inline distT="0" distB="0" distL="0" distR="0">
            <wp:extent cx="6223635" cy="3055620"/>
            <wp:effectExtent l="0" t="0" r="24765" b="1778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3B0247" w:rsidRDefault="003B0247" w:rsidP="003B0247">
      <w:pPr>
        <w:rPr>
          <w:rFonts w:ascii="Times New Roman" w:hAnsi="Times New Roman" w:cs="Times New Roman"/>
          <w:color w:val="000000" w:themeColor="text1"/>
          <w:sz w:val="20"/>
          <w:szCs w:val="20"/>
        </w:rPr>
      </w:pPr>
      <w:r w:rsidRPr="003B0247">
        <w:rPr>
          <w:rFonts w:ascii="Times New Roman" w:hAnsi="Times New Roman" w:cs="Times New Roman"/>
          <w:b/>
          <w:color w:val="000000" w:themeColor="text1"/>
          <w:sz w:val="20"/>
          <w:szCs w:val="20"/>
        </w:rPr>
        <w:t>Supplementary Figure 2.</w:t>
      </w:r>
      <w:r>
        <w:rPr>
          <w:rFonts w:ascii="Times New Roman" w:hAnsi="Times New Roman" w:cs="Times New Roman"/>
          <w:color w:val="000000" w:themeColor="text1"/>
          <w:sz w:val="20"/>
          <w:szCs w:val="20"/>
        </w:rPr>
        <w:t xml:space="preserve"> Access to equipment: Anaesthesia (% positive response)</w:t>
      </w:r>
    </w:p>
    <w:p w:rsidR="00E744F5" w:rsidRDefault="00E744F5" w:rsidP="00A45135">
      <w:pPr>
        <w:rPr>
          <w:rFonts w:ascii="Times New Roman" w:hAnsi="Times New Roman" w:cs="Times New Roman"/>
          <w:color w:val="000000" w:themeColor="text1"/>
          <w:sz w:val="20"/>
          <w:szCs w:val="20"/>
        </w:rPr>
      </w:pPr>
    </w:p>
    <w:p w:rsidR="00E744F5" w:rsidRDefault="00E744F5" w:rsidP="00A45135">
      <w:pPr>
        <w:rPr>
          <w:rFonts w:ascii="Times New Roman" w:hAnsi="Times New Roman" w:cs="Times New Roman"/>
          <w:color w:val="000000" w:themeColor="text1"/>
          <w:sz w:val="20"/>
          <w:szCs w:val="20"/>
        </w:rPr>
      </w:pPr>
    </w:p>
    <w:p w:rsidR="00E744F5" w:rsidRDefault="00E744F5" w:rsidP="00A45135">
      <w:pPr>
        <w:rPr>
          <w:rFonts w:ascii="Times New Roman" w:hAnsi="Times New Roman" w:cs="Times New Roman"/>
          <w:color w:val="000000" w:themeColor="text1"/>
          <w:sz w:val="20"/>
          <w:szCs w:val="20"/>
        </w:rPr>
      </w:pPr>
    </w:p>
    <w:p w:rsidR="00E744F5" w:rsidRDefault="00E744F5" w:rsidP="00A45135">
      <w:pPr>
        <w:rPr>
          <w:rFonts w:ascii="Times New Roman" w:hAnsi="Times New Roman" w:cs="Times New Roman"/>
          <w:color w:val="000000" w:themeColor="text1"/>
          <w:sz w:val="20"/>
          <w:szCs w:val="20"/>
        </w:rPr>
      </w:pPr>
    </w:p>
    <w:p w:rsidR="00E744F5" w:rsidRDefault="00E744F5" w:rsidP="00A45135">
      <w:pPr>
        <w:rPr>
          <w:rFonts w:ascii="Times New Roman" w:hAnsi="Times New Roman" w:cs="Times New Roman"/>
          <w:color w:val="000000" w:themeColor="text1"/>
          <w:sz w:val="20"/>
          <w:szCs w:val="20"/>
        </w:rPr>
      </w:pPr>
    </w:p>
    <w:p w:rsidR="00A45135" w:rsidRDefault="00A45135" w:rsidP="00A45135">
      <w:pPr>
        <w:rPr>
          <w:rFonts w:ascii="Times New Roman" w:hAnsi="Times New Roman" w:cs="Times New Roman"/>
          <w:b/>
          <w:sz w:val="20"/>
          <w:szCs w:val="20"/>
        </w:rPr>
      </w:pPr>
    </w:p>
    <w:p w:rsidR="00A45135" w:rsidRDefault="009D7731" w:rsidP="001722F4">
      <w:pPr>
        <w:jc w:val="both"/>
        <w:rPr>
          <w:rFonts w:ascii="Times New Roman" w:hAnsi="Times New Roman" w:cs="Times New Roman"/>
          <w:b/>
          <w:sz w:val="20"/>
          <w:szCs w:val="20"/>
        </w:rPr>
      </w:pPr>
      <w:r>
        <w:rPr>
          <w:noProof/>
          <w:lang w:val="en-ZA" w:eastAsia="en-ZA"/>
        </w:rPr>
        <w:drawing>
          <wp:inline distT="0" distB="0" distL="0" distR="0">
            <wp:extent cx="6337935" cy="2900087"/>
            <wp:effectExtent l="0" t="0" r="12065" b="2095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3B0247" w:rsidRDefault="003B0247" w:rsidP="003B0247">
      <w:pPr>
        <w:rPr>
          <w:rFonts w:ascii="Times New Roman" w:hAnsi="Times New Roman" w:cs="Times New Roman"/>
          <w:color w:val="000000" w:themeColor="text1"/>
          <w:sz w:val="20"/>
          <w:szCs w:val="20"/>
        </w:rPr>
      </w:pPr>
      <w:r w:rsidRPr="003B0247">
        <w:rPr>
          <w:rFonts w:ascii="Times New Roman" w:hAnsi="Times New Roman" w:cs="Times New Roman"/>
          <w:b/>
          <w:color w:val="000000" w:themeColor="text1"/>
          <w:sz w:val="20"/>
          <w:szCs w:val="20"/>
        </w:rPr>
        <w:t>Supplementary Figure 3.</w:t>
      </w:r>
      <w:r>
        <w:rPr>
          <w:rFonts w:ascii="Times New Roman" w:hAnsi="Times New Roman" w:cs="Times New Roman"/>
          <w:color w:val="000000" w:themeColor="text1"/>
          <w:sz w:val="20"/>
          <w:szCs w:val="20"/>
        </w:rPr>
        <w:t xml:space="preserve"> Access to equipment: Non-anaesthesia (% positive response)</w:t>
      </w:r>
    </w:p>
    <w:p w:rsidR="006112E6" w:rsidRDefault="006112E6" w:rsidP="006112E6">
      <w:pPr>
        <w:rPr>
          <w:rFonts w:ascii="Times New Roman" w:hAnsi="Times New Roman" w:cs="Times New Roman"/>
          <w:color w:val="000000" w:themeColor="text1"/>
          <w:sz w:val="20"/>
          <w:szCs w:val="20"/>
        </w:rPr>
      </w:pPr>
    </w:p>
    <w:p w:rsidR="003B0247" w:rsidRDefault="003B0247" w:rsidP="006112E6">
      <w:pPr>
        <w:rPr>
          <w:rFonts w:ascii="Times New Roman" w:hAnsi="Times New Roman" w:cs="Times New Roman"/>
          <w:color w:val="000000" w:themeColor="text1"/>
          <w:sz w:val="20"/>
          <w:szCs w:val="20"/>
        </w:rPr>
      </w:pPr>
    </w:p>
    <w:p w:rsidR="003B0247" w:rsidRDefault="003B0247" w:rsidP="006112E6">
      <w:pPr>
        <w:rPr>
          <w:rFonts w:ascii="Times New Roman" w:hAnsi="Times New Roman" w:cs="Times New Roman"/>
          <w:color w:val="000000" w:themeColor="text1"/>
          <w:sz w:val="20"/>
          <w:szCs w:val="20"/>
        </w:rPr>
      </w:pPr>
    </w:p>
    <w:p w:rsidR="003B0247" w:rsidRDefault="003B0247" w:rsidP="006112E6">
      <w:pPr>
        <w:rPr>
          <w:rFonts w:ascii="Times New Roman" w:hAnsi="Times New Roman" w:cs="Times New Roman"/>
          <w:color w:val="000000" w:themeColor="text1"/>
          <w:sz w:val="20"/>
          <w:szCs w:val="20"/>
        </w:rPr>
      </w:pPr>
    </w:p>
    <w:p w:rsidR="00667381" w:rsidRPr="003B0247" w:rsidRDefault="00E80190" w:rsidP="00667381">
      <w:pPr>
        <w:rPr>
          <w:rFonts w:ascii="Times New Roman" w:hAnsi="Times New Roman" w:cs="Times New Roman"/>
          <w:b/>
          <w:i/>
          <w:color w:val="000000"/>
          <w:sz w:val="20"/>
          <w:szCs w:val="20"/>
          <w:u w:color="000000"/>
        </w:rPr>
      </w:pPr>
      <w:r w:rsidRPr="00E80190">
        <w:rPr>
          <w:rFonts w:ascii="Times New Roman" w:hAnsi="Times New Roman" w:cs="Times New Roman"/>
          <w:b/>
          <w:i/>
          <w:color w:val="000000"/>
          <w:sz w:val="20"/>
          <w:szCs w:val="20"/>
          <w:u w:color="000000"/>
        </w:rPr>
        <w:t>The perceived barriers to the implementation of SBE in South Africa and attitudes towards SBE</w:t>
      </w:r>
    </w:p>
    <w:p w:rsidR="006112E6" w:rsidRDefault="006112E6" w:rsidP="006112E6">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When </w:t>
      </w:r>
      <w:r w:rsidR="00D27FB7">
        <w:rPr>
          <w:rFonts w:ascii="Times New Roman" w:hAnsi="Times New Roman" w:cs="Times New Roman"/>
          <w:color w:val="000000" w:themeColor="text1"/>
          <w:sz w:val="20"/>
          <w:szCs w:val="20"/>
        </w:rPr>
        <w:t>discussing the barriers to SBE</w:t>
      </w:r>
      <w:r w:rsidR="001722F4">
        <w:rPr>
          <w:rFonts w:ascii="Times New Roman" w:hAnsi="Times New Roman" w:cs="Times New Roman"/>
          <w:color w:val="000000" w:themeColor="text1"/>
          <w:sz w:val="20"/>
          <w:szCs w:val="20"/>
        </w:rPr>
        <w:t xml:space="preserve"> anaesthesia and n</w:t>
      </w:r>
      <w:r>
        <w:rPr>
          <w:rFonts w:ascii="Times New Roman" w:hAnsi="Times New Roman" w:cs="Times New Roman"/>
          <w:color w:val="000000" w:themeColor="text1"/>
          <w:sz w:val="20"/>
          <w:szCs w:val="20"/>
        </w:rPr>
        <w:t>on-anaesthesia</w:t>
      </w:r>
      <w:r w:rsidR="003B0247">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groups were asked specifically about whether protected time for SBE was allocated or not, 47% and 50% answered Yes </w:t>
      </w:r>
      <w:r w:rsidR="001818DB">
        <w:rPr>
          <w:rFonts w:ascii="Times New Roman" w:hAnsi="Times New Roman" w:cs="Times New Roman"/>
          <w:color w:val="000000" w:themeColor="text1"/>
          <w:sz w:val="20"/>
          <w:szCs w:val="20"/>
        </w:rPr>
        <w:t>respectively.</w:t>
      </w:r>
      <w:r>
        <w:rPr>
          <w:rFonts w:ascii="Times New Roman" w:hAnsi="Times New Roman" w:cs="Times New Roman"/>
          <w:color w:val="000000" w:themeColor="text1"/>
          <w:sz w:val="20"/>
          <w:szCs w:val="20"/>
        </w:rPr>
        <w:t xml:space="preserve"> </w:t>
      </w:r>
      <w:r w:rsidR="003B0247">
        <w:rPr>
          <w:rFonts w:ascii="Times New Roman" w:hAnsi="Times New Roman" w:cs="Times New Roman"/>
          <w:color w:val="000000" w:themeColor="text1"/>
          <w:sz w:val="20"/>
          <w:szCs w:val="20"/>
        </w:rPr>
        <w:t xml:space="preserve">Forty percent </w:t>
      </w:r>
      <w:r>
        <w:rPr>
          <w:rFonts w:ascii="Times New Roman" w:hAnsi="Times New Roman" w:cs="Times New Roman"/>
          <w:color w:val="000000" w:themeColor="text1"/>
          <w:sz w:val="20"/>
          <w:szCs w:val="20"/>
        </w:rPr>
        <w:t xml:space="preserve">of the </w:t>
      </w:r>
      <w:r w:rsidR="003B0247">
        <w:rPr>
          <w:rFonts w:ascii="Times New Roman" w:hAnsi="Times New Roman" w:cs="Times New Roman"/>
          <w:color w:val="000000" w:themeColor="text1"/>
          <w:sz w:val="20"/>
          <w:szCs w:val="20"/>
        </w:rPr>
        <w:t>a</w:t>
      </w:r>
      <w:r>
        <w:rPr>
          <w:rFonts w:ascii="Times New Roman" w:hAnsi="Times New Roman" w:cs="Times New Roman"/>
          <w:color w:val="000000" w:themeColor="text1"/>
          <w:sz w:val="20"/>
          <w:szCs w:val="20"/>
        </w:rPr>
        <w:t>naesthesia group had SBE providers who were formally accredited, non-anaesthesia group had 38%</w:t>
      </w:r>
      <w:r w:rsidR="003B0247">
        <w:rPr>
          <w:rFonts w:ascii="Times New Roman" w:hAnsi="Times New Roman" w:cs="Times New Roman"/>
          <w:color w:val="000000" w:themeColor="text1"/>
          <w:sz w:val="20"/>
          <w:szCs w:val="20"/>
        </w:rPr>
        <w:t>.</w:t>
      </w:r>
    </w:p>
    <w:p w:rsidR="00E36AB8" w:rsidRDefault="00E36AB8" w:rsidP="00A45135">
      <w:pPr>
        <w:rPr>
          <w:rFonts w:ascii="Times New Roman" w:hAnsi="Times New Roman" w:cs="Times New Roman"/>
          <w:b/>
          <w:sz w:val="20"/>
          <w:szCs w:val="20"/>
        </w:rPr>
      </w:pPr>
    </w:p>
    <w:p w:rsidR="006112E6" w:rsidRDefault="006112E6" w:rsidP="00E36AB8"/>
    <w:p w:rsidR="006D0672" w:rsidRDefault="006D0672" w:rsidP="00D27FB7"/>
    <w:p w:rsidR="00D27FB7" w:rsidRDefault="00D27FB7" w:rsidP="00A45135">
      <w:pPr>
        <w:rPr>
          <w:rFonts w:ascii="Times New Roman" w:hAnsi="Times New Roman" w:cs="Times New Roman"/>
          <w:b/>
          <w:sz w:val="20"/>
          <w:szCs w:val="20"/>
        </w:rPr>
      </w:pPr>
    </w:p>
    <w:p w:rsidR="00A45135" w:rsidRDefault="00A45135" w:rsidP="00A45135">
      <w:pPr>
        <w:rPr>
          <w:rFonts w:ascii="Times New Roman" w:hAnsi="Times New Roman" w:cs="Times New Roman"/>
          <w:b/>
        </w:rPr>
      </w:pPr>
      <w:r w:rsidRPr="007233B0">
        <w:rPr>
          <w:rFonts w:ascii="Times New Roman" w:hAnsi="Times New Roman" w:cs="Times New Roman"/>
          <w:noProof/>
          <w:color w:val="000000" w:themeColor="text1"/>
          <w:sz w:val="20"/>
          <w:szCs w:val="20"/>
          <w:lang w:val="en-ZA" w:eastAsia="en-ZA"/>
        </w:rPr>
        <w:drawing>
          <wp:inline distT="0" distB="0" distL="0" distR="0">
            <wp:extent cx="6109335" cy="2798083"/>
            <wp:effectExtent l="0" t="0" r="12065" b="2159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3B0247" w:rsidRDefault="003B0247" w:rsidP="003B0247">
      <w:pPr>
        <w:rPr>
          <w:rFonts w:ascii="Times New Roman" w:hAnsi="Times New Roman" w:cs="Times New Roman"/>
          <w:color w:val="000000" w:themeColor="text1"/>
          <w:sz w:val="20"/>
          <w:szCs w:val="20"/>
        </w:rPr>
      </w:pPr>
      <w:r w:rsidRPr="003B0247">
        <w:rPr>
          <w:rFonts w:ascii="Times New Roman" w:hAnsi="Times New Roman" w:cs="Times New Roman"/>
          <w:b/>
          <w:color w:val="000000" w:themeColor="text1"/>
          <w:sz w:val="20"/>
          <w:szCs w:val="20"/>
        </w:rPr>
        <w:t>Supplementary Figure 4.</w:t>
      </w:r>
      <w:r>
        <w:rPr>
          <w:rFonts w:ascii="Times New Roman" w:hAnsi="Times New Roman" w:cs="Times New Roman"/>
          <w:color w:val="000000" w:themeColor="text1"/>
          <w:sz w:val="20"/>
          <w:szCs w:val="20"/>
        </w:rPr>
        <w:t xml:space="preserve"> Simulation for assessment (% positive response)</w:t>
      </w:r>
    </w:p>
    <w:p w:rsidR="00A45135" w:rsidRDefault="00A45135" w:rsidP="00A45135">
      <w:pPr>
        <w:rPr>
          <w:rFonts w:ascii="Times New Roman" w:hAnsi="Times New Roman" w:cs="Times New Roman"/>
          <w:b/>
        </w:rPr>
      </w:pPr>
    </w:p>
    <w:p w:rsidR="003B0247" w:rsidRDefault="003B0247" w:rsidP="00A45135">
      <w:pPr>
        <w:rPr>
          <w:rFonts w:ascii="Times New Roman" w:hAnsi="Times New Roman" w:cs="Times New Roman"/>
          <w:b/>
        </w:rPr>
      </w:pPr>
    </w:p>
    <w:p w:rsidR="00A45135" w:rsidRDefault="00A45135" w:rsidP="00A45135">
      <w:pPr>
        <w:rPr>
          <w:rFonts w:ascii="Times New Roman" w:hAnsi="Times New Roman" w:cs="Times New Roman"/>
          <w:b/>
        </w:rPr>
      </w:pPr>
    </w:p>
    <w:p w:rsidR="00A45135" w:rsidRDefault="00A45135" w:rsidP="00A45135">
      <w:pPr>
        <w:rPr>
          <w:rFonts w:ascii="Times New Roman" w:hAnsi="Times New Roman" w:cs="Times New Roman"/>
          <w:b/>
        </w:rPr>
      </w:pPr>
    </w:p>
    <w:p w:rsidR="00A45135" w:rsidRDefault="00A45135" w:rsidP="00A45135">
      <w:pPr>
        <w:rPr>
          <w:rFonts w:ascii="Times New Roman" w:hAnsi="Times New Roman" w:cs="Times New Roman"/>
          <w:b/>
        </w:rPr>
      </w:pPr>
      <w:r w:rsidRPr="007233B0">
        <w:rPr>
          <w:rFonts w:ascii="Times New Roman" w:hAnsi="Times New Roman" w:cs="Times New Roman"/>
          <w:noProof/>
          <w:sz w:val="20"/>
          <w:szCs w:val="20"/>
          <w:lang w:val="en-ZA" w:eastAsia="en-ZA"/>
        </w:rPr>
        <w:drawing>
          <wp:inline distT="0" distB="0" distL="0" distR="0">
            <wp:extent cx="5880735" cy="3239260"/>
            <wp:effectExtent l="0" t="0" r="12065" b="1206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B0247" w:rsidRPr="00D27FB7" w:rsidRDefault="003B0247" w:rsidP="003B0247">
      <w:pPr>
        <w:rPr>
          <w:rFonts w:ascii="Times New Roman" w:hAnsi="Times New Roman" w:cs="Times New Roman"/>
          <w:color w:val="000000" w:themeColor="text1"/>
          <w:sz w:val="20"/>
          <w:szCs w:val="20"/>
        </w:rPr>
      </w:pPr>
      <w:r w:rsidRPr="003B0247">
        <w:rPr>
          <w:rFonts w:ascii="Times New Roman" w:hAnsi="Times New Roman" w:cs="Times New Roman"/>
          <w:b/>
          <w:color w:val="000000" w:themeColor="text1"/>
          <w:sz w:val="20"/>
          <w:szCs w:val="20"/>
        </w:rPr>
        <w:t>Supplementary Figure 5.</w:t>
      </w:r>
      <w:r>
        <w:rPr>
          <w:rFonts w:ascii="Times New Roman" w:hAnsi="Times New Roman" w:cs="Times New Roman"/>
          <w:color w:val="000000" w:themeColor="text1"/>
          <w:sz w:val="20"/>
          <w:szCs w:val="20"/>
        </w:rPr>
        <w:t xml:space="preserve"> </w:t>
      </w:r>
      <w:r>
        <w:rPr>
          <w:rFonts w:ascii="Times New Roman" w:hAnsi="Times New Roman" w:cs="Times New Roman"/>
          <w:sz w:val="20"/>
          <w:szCs w:val="20"/>
        </w:rPr>
        <w:t xml:space="preserve">Funding of facility and equipment </w:t>
      </w:r>
      <w:r>
        <w:rPr>
          <w:rFonts w:ascii="Times New Roman" w:hAnsi="Times New Roman" w:cs="Times New Roman"/>
          <w:color w:val="000000" w:themeColor="text1"/>
          <w:sz w:val="20"/>
          <w:szCs w:val="20"/>
        </w:rPr>
        <w:t>(% positive response)</w:t>
      </w:r>
    </w:p>
    <w:p w:rsidR="00A45135" w:rsidRDefault="00A45135" w:rsidP="00A45135">
      <w:pPr>
        <w:rPr>
          <w:rFonts w:ascii="Times New Roman" w:hAnsi="Times New Roman" w:cs="Times New Roman"/>
          <w:b/>
        </w:rPr>
      </w:pPr>
    </w:p>
    <w:p w:rsidR="00A45135" w:rsidRPr="003B0247" w:rsidRDefault="00E80190" w:rsidP="00A45135">
      <w:pPr>
        <w:rPr>
          <w:rFonts w:ascii="Times New Roman" w:hAnsi="Times New Roman" w:cs="Times New Roman"/>
          <w:b/>
          <w:bCs/>
          <w:sz w:val="20"/>
          <w:szCs w:val="20"/>
        </w:rPr>
      </w:pPr>
      <w:r w:rsidRPr="00E80190">
        <w:rPr>
          <w:rFonts w:ascii="Times New Roman" w:hAnsi="Times New Roman" w:cs="Times New Roman"/>
          <w:b/>
          <w:bCs/>
          <w:sz w:val="20"/>
          <w:szCs w:val="20"/>
        </w:rPr>
        <w:t>Glossary</w:t>
      </w:r>
    </w:p>
    <w:p w:rsidR="00E2611B" w:rsidRDefault="00E2611B" w:rsidP="00A45135">
      <w:pPr>
        <w:rPr>
          <w:rFonts w:ascii="Times New Roman" w:hAnsi="Times New Roman" w:cs="Times New Roman"/>
          <w:bCs/>
          <w:sz w:val="20"/>
          <w:szCs w:val="20"/>
          <w:u w:val="single"/>
        </w:rPr>
      </w:pPr>
    </w:p>
    <w:p w:rsidR="00E2611B" w:rsidRPr="003B0247" w:rsidRDefault="00E80190" w:rsidP="00A45135">
      <w:pPr>
        <w:rPr>
          <w:rFonts w:ascii="Times New Roman" w:hAnsi="Times New Roman" w:cs="Times New Roman"/>
          <w:b/>
          <w:i/>
          <w:color w:val="000000" w:themeColor="text1"/>
          <w:sz w:val="20"/>
          <w:szCs w:val="20"/>
        </w:rPr>
      </w:pPr>
      <w:r w:rsidRPr="00E80190">
        <w:rPr>
          <w:rFonts w:ascii="Times New Roman" w:hAnsi="Times New Roman" w:cs="Times New Roman"/>
          <w:b/>
          <w:i/>
          <w:color w:val="000000" w:themeColor="text1"/>
          <w:sz w:val="20"/>
          <w:szCs w:val="20"/>
        </w:rPr>
        <w:t>Methods used for evaluation of impact of SBE.</w:t>
      </w:r>
    </w:p>
    <w:p w:rsidR="00E2611B" w:rsidRDefault="00E80190" w:rsidP="00A45135">
      <w:pPr>
        <w:rPr>
          <w:rFonts w:ascii="Times New Roman" w:hAnsi="Times New Roman" w:cs="Times New Roman"/>
          <w:bCs/>
          <w:sz w:val="20"/>
          <w:szCs w:val="20"/>
        </w:rPr>
      </w:pPr>
      <w:r w:rsidRPr="00E80190">
        <w:rPr>
          <w:rFonts w:ascii="Times New Roman" w:hAnsi="Times New Roman" w:cs="Times New Roman"/>
          <w:bCs/>
          <w:i/>
          <w:sz w:val="20"/>
          <w:szCs w:val="20"/>
        </w:rPr>
        <w:t>Informal discussions:</w:t>
      </w:r>
      <w:r w:rsidR="00E2611B">
        <w:rPr>
          <w:rFonts w:ascii="Times New Roman" w:hAnsi="Times New Roman" w:cs="Times New Roman"/>
          <w:bCs/>
          <w:sz w:val="20"/>
          <w:szCs w:val="20"/>
        </w:rPr>
        <w:t xml:space="preserve"> These are discussions by the SBE faculty to determine the impact of the training provided. </w:t>
      </w:r>
      <w:r w:rsidR="00C776C2">
        <w:rPr>
          <w:rFonts w:ascii="Times New Roman" w:hAnsi="Times New Roman" w:cs="Times New Roman"/>
          <w:bCs/>
          <w:sz w:val="20"/>
          <w:szCs w:val="20"/>
        </w:rPr>
        <w:t>This is largely expert</w:t>
      </w:r>
      <w:r w:rsidR="00E2611B">
        <w:rPr>
          <w:rFonts w:ascii="Times New Roman" w:hAnsi="Times New Roman" w:cs="Times New Roman"/>
          <w:bCs/>
          <w:sz w:val="20"/>
          <w:szCs w:val="20"/>
        </w:rPr>
        <w:t xml:space="preserve"> opinion based. </w:t>
      </w:r>
    </w:p>
    <w:p w:rsidR="00E2611B" w:rsidRDefault="00E80190" w:rsidP="00A45135">
      <w:pPr>
        <w:rPr>
          <w:rFonts w:ascii="Times New Roman" w:hAnsi="Times New Roman" w:cs="Times New Roman"/>
          <w:bCs/>
          <w:sz w:val="20"/>
          <w:szCs w:val="20"/>
        </w:rPr>
      </w:pPr>
      <w:r w:rsidRPr="00E80190">
        <w:rPr>
          <w:rFonts w:ascii="Times New Roman" w:hAnsi="Times New Roman" w:cs="Times New Roman"/>
          <w:bCs/>
          <w:i/>
          <w:sz w:val="20"/>
          <w:szCs w:val="20"/>
        </w:rPr>
        <w:t>Leaner feedback:</w:t>
      </w:r>
      <w:r w:rsidR="00E2611B">
        <w:rPr>
          <w:rFonts w:ascii="Times New Roman" w:hAnsi="Times New Roman" w:cs="Times New Roman"/>
          <w:bCs/>
          <w:sz w:val="20"/>
          <w:szCs w:val="20"/>
        </w:rPr>
        <w:t xml:space="preserve"> The impact of the SBE is determined by data collected from learners.</w:t>
      </w:r>
    </w:p>
    <w:p w:rsidR="00E2611B" w:rsidRDefault="00E80190" w:rsidP="00A45135">
      <w:pPr>
        <w:rPr>
          <w:rFonts w:ascii="Times New Roman" w:hAnsi="Times New Roman" w:cs="Times New Roman"/>
          <w:bCs/>
          <w:sz w:val="20"/>
          <w:szCs w:val="20"/>
        </w:rPr>
      </w:pPr>
      <w:r w:rsidRPr="00E80190">
        <w:rPr>
          <w:rFonts w:ascii="Times New Roman" w:hAnsi="Times New Roman" w:cs="Times New Roman"/>
          <w:bCs/>
          <w:i/>
          <w:sz w:val="20"/>
          <w:szCs w:val="20"/>
        </w:rPr>
        <w:lastRenderedPageBreak/>
        <w:t>Assessment of learner in simulation:</w:t>
      </w:r>
      <w:r w:rsidR="00E2611B">
        <w:rPr>
          <w:rFonts w:ascii="Times New Roman" w:hAnsi="Times New Roman" w:cs="Times New Roman"/>
          <w:bCs/>
          <w:sz w:val="20"/>
          <w:szCs w:val="20"/>
        </w:rPr>
        <w:t xml:space="preserve"> The improvement of the learner is assessed by a rat</w:t>
      </w:r>
      <w:r w:rsidR="002D2966">
        <w:rPr>
          <w:rFonts w:ascii="Times New Roman" w:hAnsi="Times New Roman" w:cs="Times New Roman"/>
          <w:bCs/>
          <w:sz w:val="20"/>
          <w:szCs w:val="20"/>
        </w:rPr>
        <w:t>ing</w:t>
      </w:r>
      <w:r w:rsidR="00E2611B">
        <w:rPr>
          <w:rFonts w:ascii="Times New Roman" w:hAnsi="Times New Roman" w:cs="Times New Roman"/>
          <w:bCs/>
          <w:sz w:val="20"/>
          <w:szCs w:val="20"/>
        </w:rPr>
        <w:t xml:space="preserve"> tool.</w:t>
      </w:r>
    </w:p>
    <w:p w:rsidR="00E2611B" w:rsidRDefault="00E80190" w:rsidP="00A45135">
      <w:pPr>
        <w:rPr>
          <w:rFonts w:ascii="Times New Roman" w:hAnsi="Times New Roman" w:cs="Times New Roman"/>
          <w:bCs/>
          <w:sz w:val="20"/>
          <w:szCs w:val="20"/>
        </w:rPr>
      </w:pPr>
      <w:r w:rsidRPr="00E80190">
        <w:rPr>
          <w:rFonts w:ascii="Times New Roman" w:hAnsi="Times New Roman" w:cs="Times New Roman"/>
          <w:bCs/>
          <w:i/>
          <w:sz w:val="20"/>
          <w:szCs w:val="20"/>
        </w:rPr>
        <w:t>Assessment of the learner in real situation:</w:t>
      </w:r>
      <w:r w:rsidR="00E2611B">
        <w:rPr>
          <w:rFonts w:ascii="Times New Roman" w:hAnsi="Times New Roman" w:cs="Times New Roman"/>
          <w:bCs/>
          <w:sz w:val="20"/>
          <w:szCs w:val="20"/>
        </w:rPr>
        <w:t xml:space="preserve"> </w:t>
      </w:r>
      <w:r w:rsidR="00CC1060">
        <w:rPr>
          <w:rFonts w:ascii="Times New Roman" w:hAnsi="Times New Roman" w:cs="Times New Roman"/>
          <w:bCs/>
          <w:sz w:val="20"/>
          <w:szCs w:val="20"/>
        </w:rPr>
        <w:t xml:space="preserve">Lessons learnt in simulation are subsequently assessed in the clinical environment using a rater scale assessment model. </w:t>
      </w:r>
      <w:r w:rsidR="00E2611B">
        <w:rPr>
          <w:rFonts w:ascii="Times New Roman" w:hAnsi="Times New Roman" w:cs="Times New Roman"/>
          <w:bCs/>
          <w:sz w:val="20"/>
          <w:szCs w:val="20"/>
        </w:rPr>
        <w:t xml:space="preserve"> </w:t>
      </w:r>
    </w:p>
    <w:p w:rsidR="00B57EA0" w:rsidRPr="006D0672" w:rsidRDefault="00E80190">
      <w:pPr>
        <w:rPr>
          <w:rFonts w:ascii="Times New Roman" w:hAnsi="Times New Roman" w:cs="Times New Roman"/>
          <w:bCs/>
          <w:sz w:val="20"/>
          <w:szCs w:val="20"/>
        </w:rPr>
      </w:pPr>
      <w:r w:rsidRPr="00E80190">
        <w:rPr>
          <w:rFonts w:ascii="Times New Roman" w:hAnsi="Times New Roman" w:cs="Times New Roman"/>
          <w:bCs/>
          <w:i/>
          <w:sz w:val="20"/>
          <w:szCs w:val="20"/>
        </w:rPr>
        <w:t>Patient outcomes:</w:t>
      </w:r>
      <w:r w:rsidR="00E2611B">
        <w:rPr>
          <w:rFonts w:ascii="Times New Roman" w:hAnsi="Times New Roman" w:cs="Times New Roman"/>
          <w:bCs/>
          <w:sz w:val="20"/>
          <w:szCs w:val="20"/>
        </w:rPr>
        <w:t xml:space="preserve"> Real life patient outcomes are determined to assess the impact of the SB</w:t>
      </w:r>
      <w:r w:rsidR="006D0672">
        <w:rPr>
          <w:rFonts w:ascii="Times New Roman" w:hAnsi="Times New Roman" w:cs="Times New Roman"/>
          <w:bCs/>
          <w:sz w:val="20"/>
          <w:szCs w:val="20"/>
        </w:rPr>
        <w:t>E</w:t>
      </w:r>
    </w:p>
    <w:sectPr w:rsidR="00B57EA0" w:rsidRPr="006D0672" w:rsidSect="00BC3F87">
      <w:pgSz w:w="11900" w:h="16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bert Swart">
    <w15:presenceInfo w15:providerId="Windows Live" w15:userId="70b38f18d1fd9cd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trackRevisions/>
  <w:defaultTabStop w:val="720"/>
  <w:characterSpacingControl w:val="doNotCompress"/>
  <w:compat/>
  <w:rsids>
    <w:rsidRoot w:val="00552BDE"/>
    <w:rsid w:val="00094C53"/>
    <w:rsid w:val="000C7AA3"/>
    <w:rsid w:val="000E5DB0"/>
    <w:rsid w:val="001722F4"/>
    <w:rsid w:val="001818DB"/>
    <w:rsid w:val="00203341"/>
    <w:rsid w:val="00212289"/>
    <w:rsid w:val="002141FC"/>
    <w:rsid w:val="00242B18"/>
    <w:rsid w:val="002D2966"/>
    <w:rsid w:val="00357955"/>
    <w:rsid w:val="003A08A4"/>
    <w:rsid w:val="003B0247"/>
    <w:rsid w:val="003C39F7"/>
    <w:rsid w:val="003D69F2"/>
    <w:rsid w:val="00420515"/>
    <w:rsid w:val="00465371"/>
    <w:rsid w:val="004970C6"/>
    <w:rsid w:val="00540D16"/>
    <w:rsid w:val="00552BDE"/>
    <w:rsid w:val="005C69D4"/>
    <w:rsid w:val="005F3E30"/>
    <w:rsid w:val="006112E6"/>
    <w:rsid w:val="00667381"/>
    <w:rsid w:val="006D0672"/>
    <w:rsid w:val="00761325"/>
    <w:rsid w:val="008700C8"/>
    <w:rsid w:val="008B6422"/>
    <w:rsid w:val="00913B77"/>
    <w:rsid w:val="009474C1"/>
    <w:rsid w:val="009C4948"/>
    <w:rsid w:val="009D7731"/>
    <w:rsid w:val="00A07B5B"/>
    <w:rsid w:val="00A45135"/>
    <w:rsid w:val="00AB18AA"/>
    <w:rsid w:val="00B3740E"/>
    <w:rsid w:val="00B57EA0"/>
    <w:rsid w:val="00BC331B"/>
    <w:rsid w:val="00BC3F87"/>
    <w:rsid w:val="00C776C2"/>
    <w:rsid w:val="00CC1060"/>
    <w:rsid w:val="00D27FB7"/>
    <w:rsid w:val="00E2611B"/>
    <w:rsid w:val="00E36AB8"/>
    <w:rsid w:val="00E5520B"/>
    <w:rsid w:val="00E744F5"/>
    <w:rsid w:val="00E80190"/>
    <w:rsid w:val="00E868A7"/>
    <w:rsid w:val="00EC212E"/>
    <w:rsid w:val="00F44020"/>
    <w:rsid w:val="00FC4EEE"/>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135"/>
  </w:style>
  <w:style w:type="paragraph" w:styleId="Heading3">
    <w:name w:val="heading 3"/>
    <w:basedOn w:val="Normal"/>
    <w:next w:val="Normal"/>
    <w:link w:val="Heading3Char"/>
    <w:uiPriority w:val="9"/>
    <w:unhideWhenUsed/>
    <w:qFormat/>
    <w:rsid w:val="00420515"/>
    <w:pPr>
      <w:keepNext/>
      <w:keepLines/>
      <w:spacing w:before="40"/>
      <w:outlineLvl w:val="2"/>
    </w:pPr>
    <w:rPr>
      <w:rFonts w:asciiTheme="majorHAnsi" w:eastAsiaTheme="majorEastAsia" w:hAnsiTheme="majorHAnsi" w:cstheme="majorBidi"/>
      <w:color w:val="1F3763"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45135"/>
    <w:rPr>
      <w:sz w:val="18"/>
      <w:szCs w:val="18"/>
    </w:rPr>
  </w:style>
  <w:style w:type="paragraph" w:styleId="CommentText">
    <w:name w:val="annotation text"/>
    <w:basedOn w:val="Normal"/>
    <w:link w:val="CommentTextChar"/>
    <w:uiPriority w:val="99"/>
    <w:semiHidden/>
    <w:unhideWhenUsed/>
    <w:rsid w:val="00A45135"/>
  </w:style>
  <w:style w:type="character" w:customStyle="1" w:styleId="CommentTextChar">
    <w:name w:val="Comment Text Char"/>
    <w:basedOn w:val="DefaultParagraphFont"/>
    <w:link w:val="CommentText"/>
    <w:uiPriority w:val="99"/>
    <w:semiHidden/>
    <w:rsid w:val="00A45135"/>
  </w:style>
  <w:style w:type="paragraph" w:styleId="BalloonText">
    <w:name w:val="Balloon Text"/>
    <w:basedOn w:val="Normal"/>
    <w:link w:val="BalloonTextChar"/>
    <w:uiPriority w:val="99"/>
    <w:semiHidden/>
    <w:unhideWhenUsed/>
    <w:rsid w:val="00B57EA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57EA0"/>
    <w:rPr>
      <w:rFonts w:ascii="Times New Roman" w:hAnsi="Times New Roman" w:cs="Times New Roman"/>
      <w:sz w:val="18"/>
      <w:szCs w:val="18"/>
    </w:rPr>
  </w:style>
  <w:style w:type="character" w:customStyle="1" w:styleId="Heading3Char">
    <w:name w:val="Heading 3 Char"/>
    <w:basedOn w:val="DefaultParagraphFont"/>
    <w:link w:val="Heading3"/>
    <w:uiPriority w:val="9"/>
    <w:rsid w:val="00420515"/>
    <w:rPr>
      <w:rFonts w:asciiTheme="majorHAnsi" w:eastAsiaTheme="majorEastAsia" w:hAnsiTheme="majorHAnsi" w:cstheme="majorBidi"/>
      <w:color w:val="1F3763" w:themeColor="accent1" w:themeShade="7F"/>
      <w:lang w:val="en-US"/>
    </w:rPr>
  </w:style>
  <w:style w:type="table" w:styleId="TableGrid">
    <w:name w:val="Table Grid"/>
    <w:basedOn w:val="TableNormal"/>
    <w:uiPriority w:val="39"/>
    <w:rsid w:val="00420515"/>
    <w:rPr>
      <w:rFonts w:ascii="Helvetica" w:hAnsi="Helvetica" w:cstheme="majorBidi"/>
      <w:color w:val="2F5496" w:themeColor="accent1" w:themeShade="BF"/>
      <w:sz w:val="32"/>
      <w:szCs w:val="3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3B0247"/>
    <w:rPr>
      <w:b/>
      <w:bCs/>
      <w:sz w:val="20"/>
      <w:szCs w:val="20"/>
    </w:rPr>
  </w:style>
  <w:style w:type="character" w:customStyle="1" w:styleId="CommentSubjectChar">
    <w:name w:val="Comment Subject Char"/>
    <w:basedOn w:val="CommentTextChar"/>
    <w:link w:val="CommentSubject"/>
    <w:uiPriority w:val="99"/>
    <w:semiHidden/>
    <w:rsid w:val="003B0247"/>
    <w:rPr>
      <w:b/>
      <w:bCs/>
      <w:sz w:val="20"/>
      <w:szCs w:val="20"/>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5.xml"/><Relationship Id="rId3" Type="http://schemas.openxmlformats.org/officeDocument/2006/relationships/webSettings" Target="webSettings.xml"/><Relationship Id="rId7" Type="http://schemas.openxmlformats.org/officeDocument/2006/relationships/chart" Target="charts/chart4.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3.xml"/><Relationship Id="rId5" Type="http://schemas.openxmlformats.org/officeDocument/2006/relationships/chart" Target="charts/chart2.xml"/><Relationship Id="rId10" Type="http://schemas.openxmlformats.org/officeDocument/2006/relationships/theme" Target="theme/theme1.xml"/><Relationship Id="rId4" Type="http://schemas.openxmlformats.org/officeDocument/2006/relationships/chart" Target="charts/chart1.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ZA"/>
  <c:chart>
    <c:autoTitleDeleted val="1"/>
    <c:plotArea>
      <c:layout>
        <c:manualLayout>
          <c:layoutTarget val="inner"/>
          <c:xMode val="edge"/>
          <c:yMode val="edge"/>
          <c:x val="0.32060422134733246"/>
          <c:y val="0.18247500312460899"/>
          <c:w val="0.37268044619422647"/>
          <c:h val="0.63888076490438761"/>
        </c:manualLayout>
      </c:layout>
      <c:radarChart>
        <c:radarStyle val="marker"/>
        <c:ser>
          <c:idx val="0"/>
          <c:order val="0"/>
          <c:tx>
            <c:strRef>
              <c:f>Sheet1!$B$1</c:f>
              <c:strCache>
                <c:ptCount val="1"/>
                <c:pt idx="0">
                  <c:v>Anaesthesia</c:v>
                </c:pt>
              </c:strCache>
            </c:strRef>
          </c:tx>
          <c:spPr>
            <a:ln w="15875" cap="rnd">
              <a:solidFill>
                <a:schemeClr val="accent6"/>
              </a:solidFill>
              <a:round/>
            </a:ln>
            <a:effectLst/>
          </c:spPr>
          <c:marker>
            <c:symbol val="circle"/>
            <c:size val="4"/>
            <c:spPr>
              <a:gradFill rotWithShape="1">
                <a:gsLst>
                  <a:gs pos="0">
                    <a:schemeClr val="accent6">
                      <a:lumMod val="110000"/>
                      <a:satMod val="105000"/>
                      <a:tint val="67000"/>
                    </a:schemeClr>
                  </a:gs>
                  <a:gs pos="50000">
                    <a:schemeClr val="accent6">
                      <a:lumMod val="105000"/>
                      <a:satMod val="103000"/>
                      <a:tint val="73000"/>
                    </a:schemeClr>
                  </a:gs>
                  <a:gs pos="100000">
                    <a:schemeClr val="accent6">
                      <a:lumMod val="105000"/>
                      <a:satMod val="109000"/>
                      <a:tint val="81000"/>
                    </a:schemeClr>
                  </a:gs>
                </a:gsLst>
                <a:lin ang="5400000" scaled="0"/>
              </a:gradFill>
              <a:ln w="9525" cap="flat" cmpd="sng" algn="ctr">
                <a:solidFill>
                  <a:schemeClr val="accent6">
                    <a:shade val="95000"/>
                  </a:schemeClr>
                </a:solidFill>
                <a:round/>
              </a:ln>
              <a:effectLst/>
            </c:spPr>
          </c:marker>
          <c:cat>
            <c:strRef>
              <c:f>Sheet1!$A$2:$A$5</c:f>
              <c:strCache>
                <c:ptCount val="4"/>
                <c:pt idx="0">
                  <c:v>Expert opinion</c:v>
                </c:pt>
                <c:pt idx="1">
                  <c:v>Peer-evaluation</c:v>
                </c:pt>
                <c:pt idx="2">
                  <c:v>Validated checklists</c:v>
                </c:pt>
                <c:pt idx="3">
                  <c:v>Other</c:v>
                </c:pt>
              </c:strCache>
            </c:strRef>
          </c:cat>
          <c:val>
            <c:numRef>
              <c:f>Sheet1!$B$2:$B$5</c:f>
              <c:numCache>
                <c:formatCode>General</c:formatCode>
                <c:ptCount val="4"/>
                <c:pt idx="0">
                  <c:v>33</c:v>
                </c:pt>
                <c:pt idx="1">
                  <c:v>14</c:v>
                </c:pt>
                <c:pt idx="2">
                  <c:v>19</c:v>
                </c:pt>
                <c:pt idx="3">
                  <c:v>8</c:v>
                </c:pt>
              </c:numCache>
            </c:numRef>
          </c:val>
          <c:extLst xmlns:c16r2="http://schemas.microsoft.com/office/drawing/2015/06/chart">
            <c:ext xmlns:c16="http://schemas.microsoft.com/office/drawing/2014/chart" uri="{C3380CC4-5D6E-409C-BE32-E72D297353CC}">
              <c16:uniqueId val="{00000000-86B8-B148-9FAB-5E68D9C3625D}"/>
            </c:ext>
          </c:extLst>
        </c:ser>
        <c:ser>
          <c:idx val="1"/>
          <c:order val="1"/>
          <c:tx>
            <c:strRef>
              <c:f>Sheet1!$C$1</c:f>
              <c:strCache>
                <c:ptCount val="1"/>
                <c:pt idx="0">
                  <c:v>Non-Anaesthesia </c:v>
                </c:pt>
              </c:strCache>
            </c:strRef>
          </c:tx>
          <c:spPr>
            <a:ln w="15875" cap="rnd">
              <a:solidFill>
                <a:schemeClr val="accent5"/>
              </a:solidFill>
              <a:round/>
            </a:ln>
            <a:effectLst/>
          </c:spPr>
          <c:marker>
            <c:symbol val="circle"/>
            <c:size val="4"/>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cap="flat" cmpd="sng" algn="ctr">
                <a:solidFill>
                  <a:schemeClr val="accent5">
                    <a:shade val="95000"/>
                  </a:schemeClr>
                </a:solidFill>
                <a:round/>
              </a:ln>
              <a:effectLst/>
            </c:spPr>
          </c:marker>
          <c:cat>
            <c:strRef>
              <c:f>Sheet1!$A$2:$A$5</c:f>
              <c:strCache>
                <c:ptCount val="4"/>
                <c:pt idx="0">
                  <c:v>Expert opinion</c:v>
                </c:pt>
                <c:pt idx="1">
                  <c:v>Peer-evaluation</c:v>
                </c:pt>
                <c:pt idx="2">
                  <c:v>Validated checklists</c:v>
                </c:pt>
                <c:pt idx="3">
                  <c:v>Other</c:v>
                </c:pt>
              </c:strCache>
            </c:strRef>
          </c:cat>
          <c:val>
            <c:numRef>
              <c:f>Sheet1!$C$2:$C$5</c:f>
              <c:numCache>
                <c:formatCode>General</c:formatCode>
                <c:ptCount val="4"/>
                <c:pt idx="0">
                  <c:v>39</c:v>
                </c:pt>
                <c:pt idx="1">
                  <c:v>22</c:v>
                </c:pt>
                <c:pt idx="2">
                  <c:v>56</c:v>
                </c:pt>
                <c:pt idx="3">
                  <c:v>5</c:v>
                </c:pt>
              </c:numCache>
            </c:numRef>
          </c:val>
          <c:extLst xmlns:c16r2="http://schemas.microsoft.com/office/drawing/2015/06/chart">
            <c:ext xmlns:c16="http://schemas.microsoft.com/office/drawing/2014/chart" uri="{C3380CC4-5D6E-409C-BE32-E72D297353CC}">
              <c16:uniqueId val="{00000001-86B8-B148-9FAB-5E68D9C3625D}"/>
            </c:ext>
          </c:extLst>
        </c:ser>
        <c:axId val="184787328"/>
        <c:axId val="184789248"/>
      </c:radarChart>
      <c:catAx>
        <c:axId val="18478732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Times New Roman" charset="0"/>
                <a:ea typeface="Times New Roman" charset="0"/>
                <a:cs typeface="Times New Roman" charset="0"/>
              </a:defRPr>
            </a:pPr>
            <a:endParaRPr lang="en-US"/>
          </a:p>
        </c:txPr>
        <c:crossAx val="184789248"/>
        <c:crosses val="autoZero"/>
        <c:auto val="1"/>
        <c:lblAlgn val="ctr"/>
        <c:lblOffset val="100"/>
      </c:catAx>
      <c:valAx>
        <c:axId val="184789248"/>
        <c:scaling>
          <c:orientation val="minMax"/>
          <c:max val="100"/>
        </c:scaling>
        <c:axPos val="l"/>
        <c:majorGridlines>
          <c:spPr>
            <a:ln w="9525" cap="flat" cmpd="sng" algn="ctr">
              <a:solidFill>
                <a:schemeClr val="tx1">
                  <a:lumMod val="15000"/>
                  <a:lumOff val="85000"/>
                </a:schemeClr>
              </a:solidFill>
              <a:round/>
            </a:ln>
            <a:effectLst/>
          </c:spPr>
        </c:majorGridlines>
        <c:numFmt formatCode="General" sourceLinked="0"/>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Times New Roman" charset="0"/>
                <a:ea typeface="Times New Roman" charset="0"/>
                <a:cs typeface="Times New Roman" charset="0"/>
              </a:defRPr>
            </a:pPr>
            <a:endParaRPr lang="en-US"/>
          </a:p>
        </c:txPr>
        <c:crossAx val="184787328"/>
        <c:crosses val="autoZero"/>
        <c:crossBetween val="between"/>
        <c:majorUnit val="10"/>
        <c:minorUnit val="1"/>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Times New Roman" charset="0"/>
              <a:ea typeface="Times New Roman" charset="0"/>
              <a:cs typeface="Times New Roman" charset="0"/>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latin typeface="Times New Roman" charset="0"/>
          <a:ea typeface="Times New Roman" charset="0"/>
          <a:cs typeface="Times New Roman" charset="0"/>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ZA"/>
  <c:chart>
    <c:autoTitleDeleted val="1"/>
    <c:plotArea>
      <c:layout>
        <c:manualLayout>
          <c:layoutTarget val="inner"/>
          <c:xMode val="edge"/>
          <c:yMode val="edge"/>
          <c:x val="0.34330836249635532"/>
          <c:y val="0.221395763029621"/>
          <c:w val="0.31338345727617439"/>
          <c:h val="0.53722878390201156"/>
        </c:manualLayout>
      </c:layout>
      <c:radarChart>
        <c:radarStyle val="marker"/>
        <c:ser>
          <c:idx val="0"/>
          <c:order val="0"/>
          <c:tx>
            <c:strRef>
              <c:f>Sheet1!$B$1</c:f>
              <c:strCache>
                <c:ptCount val="1"/>
                <c:pt idx="0">
                  <c:v>Unlimited</c:v>
                </c:pt>
              </c:strCache>
            </c:strRef>
          </c:tx>
          <c:spPr>
            <a:ln w="15875" cap="rnd">
              <a:solidFill>
                <a:schemeClr val="accent6"/>
              </a:solidFill>
              <a:round/>
            </a:ln>
            <a:effectLst/>
          </c:spPr>
          <c:marker>
            <c:symbol val="circle"/>
            <c:size val="4"/>
            <c:spPr>
              <a:gradFill rotWithShape="1">
                <a:gsLst>
                  <a:gs pos="0">
                    <a:schemeClr val="accent6">
                      <a:lumMod val="110000"/>
                      <a:satMod val="105000"/>
                      <a:tint val="67000"/>
                    </a:schemeClr>
                  </a:gs>
                  <a:gs pos="50000">
                    <a:schemeClr val="accent6">
                      <a:lumMod val="105000"/>
                      <a:satMod val="103000"/>
                      <a:tint val="73000"/>
                    </a:schemeClr>
                  </a:gs>
                  <a:gs pos="100000">
                    <a:schemeClr val="accent6">
                      <a:lumMod val="105000"/>
                      <a:satMod val="109000"/>
                      <a:tint val="81000"/>
                    </a:schemeClr>
                  </a:gs>
                </a:gsLst>
                <a:lin ang="5400000" scaled="0"/>
              </a:gradFill>
              <a:ln w="9525" cap="flat" cmpd="sng" algn="ctr">
                <a:solidFill>
                  <a:schemeClr val="accent6">
                    <a:shade val="95000"/>
                  </a:schemeClr>
                </a:solidFill>
                <a:round/>
              </a:ln>
              <a:effectLst/>
            </c:spPr>
          </c:marker>
          <c:cat>
            <c:strRef>
              <c:f>Sheet1!$A$2:$A$8</c:f>
              <c:strCache>
                <c:ptCount val="7"/>
                <c:pt idx="0">
                  <c:v>Part-task trainer</c:v>
                </c:pt>
                <c:pt idx="1">
                  <c:v>Computer based multimedia</c:v>
                </c:pt>
                <c:pt idx="2">
                  <c:v>Computer based interactive</c:v>
                </c:pt>
                <c:pt idx="3">
                  <c:v>Virtual reality and haptic</c:v>
                </c:pt>
                <c:pt idx="4">
                  <c:v>Simulated patient and environment </c:v>
                </c:pt>
                <c:pt idx="5">
                  <c:v>Integrated simulators</c:v>
                </c:pt>
                <c:pt idx="6">
                  <c:v>Self designed simulation equipment </c:v>
                </c:pt>
              </c:strCache>
            </c:strRef>
          </c:cat>
          <c:val>
            <c:numRef>
              <c:f>Sheet1!$B$2:$B$8</c:f>
              <c:numCache>
                <c:formatCode>General</c:formatCode>
                <c:ptCount val="7"/>
                <c:pt idx="0">
                  <c:v>39</c:v>
                </c:pt>
                <c:pt idx="1">
                  <c:v>18</c:v>
                </c:pt>
                <c:pt idx="2">
                  <c:v>11</c:v>
                </c:pt>
                <c:pt idx="3">
                  <c:v>11</c:v>
                </c:pt>
                <c:pt idx="4">
                  <c:v>21</c:v>
                </c:pt>
                <c:pt idx="5">
                  <c:v>50</c:v>
                </c:pt>
                <c:pt idx="6">
                  <c:v>7</c:v>
                </c:pt>
              </c:numCache>
            </c:numRef>
          </c:val>
          <c:extLst xmlns:c16r2="http://schemas.microsoft.com/office/drawing/2015/06/chart">
            <c:ext xmlns:c16="http://schemas.microsoft.com/office/drawing/2014/chart" uri="{C3380CC4-5D6E-409C-BE32-E72D297353CC}">
              <c16:uniqueId val="{00000000-3842-C342-AB06-B56F900D7829}"/>
            </c:ext>
          </c:extLst>
        </c:ser>
        <c:ser>
          <c:idx val="1"/>
          <c:order val="1"/>
          <c:tx>
            <c:strRef>
              <c:f>Sheet1!$C$1</c:f>
              <c:strCache>
                <c:ptCount val="1"/>
                <c:pt idx="0">
                  <c:v>Limited</c:v>
                </c:pt>
              </c:strCache>
            </c:strRef>
          </c:tx>
          <c:spPr>
            <a:ln w="15875" cap="rnd">
              <a:solidFill>
                <a:schemeClr val="accent5"/>
              </a:solidFill>
              <a:round/>
            </a:ln>
            <a:effectLst/>
          </c:spPr>
          <c:marker>
            <c:symbol val="circle"/>
            <c:size val="4"/>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cap="flat" cmpd="sng" algn="ctr">
                <a:solidFill>
                  <a:schemeClr val="accent5">
                    <a:shade val="95000"/>
                  </a:schemeClr>
                </a:solidFill>
                <a:round/>
              </a:ln>
              <a:effectLst/>
            </c:spPr>
          </c:marker>
          <c:cat>
            <c:strRef>
              <c:f>Sheet1!$A$2:$A$8</c:f>
              <c:strCache>
                <c:ptCount val="7"/>
                <c:pt idx="0">
                  <c:v>Part-task trainer</c:v>
                </c:pt>
                <c:pt idx="1">
                  <c:v>Computer based multimedia</c:v>
                </c:pt>
                <c:pt idx="2">
                  <c:v>Computer based interactive</c:v>
                </c:pt>
                <c:pt idx="3">
                  <c:v>Virtual reality and haptic</c:v>
                </c:pt>
                <c:pt idx="4">
                  <c:v>Simulated patient and environment </c:v>
                </c:pt>
                <c:pt idx="5">
                  <c:v>Integrated simulators</c:v>
                </c:pt>
                <c:pt idx="6">
                  <c:v>Self designed simulation equipment </c:v>
                </c:pt>
              </c:strCache>
            </c:strRef>
          </c:cat>
          <c:val>
            <c:numRef>
              <c:f>Sheet1!$C$2:$C$8</c:f>
              <c:numCache>
                <c:formatCode>General</c:formatCode>
                <c:ptCount val="7"/>
                <c:pt idx="0">
                  <c:v>39</c:v>
                </c:pt>
                <c:pt idx="1">
                  <c:v>44</c:v>
                </c:pt>
                <c:pt idx="2">
                  <c:v>37</c:v>
                </c:pt>
                <c:pt idx="3">
                  <c:v>15</c:v>
                </c:pt>
                <c:pt idx="4">
                  <c:v>35</c:v>
                </c:pt>
                <c:pt idx="5">
                  <c:v>25</c:v>
                </c:pt>
                <c:pt idx="6">
                  <c:v>33</c:v>
                </c:pt>
              </c:numCache>
            </c:numRef>
          </c:val>
          <c:extLst xmlns:c16r2="http://schemas.microsoft.com/office/drawing/2015/06/chart">
            <c:ext xmlns:c16="http://schemas.microsoft.com/office/drawing/2014/chart" uri="{C3380CC4-5D6E-409C-BE32-E72D297353CC}">
              <c16:uniqueId val="{00000001-3842-C342-AB06-B56F900D7829}"/>
            </c:ext>
          </c:extLst>
        </c:ser>
        <c:ser>
          <c:idx val="2"/>
          <c:order val="2"/>
          <c:tx>
            <c:strRef>
              <c:f>Sheet1!$D$1</c:f>
              <c:strCache>
                <c:ptCount val="1"/>
                <c:pt idx="0">
                  <c:v>No Access</c:v>
                </c:pt>
              </c:strCache>
            </c:strRef>
          </c:tx>
          <c:spPr>
            <a:ln w="15875" cap="rnd">
              <a:solidFill>
                <a:schemeClr val="accent4"/>
              </a:solidFill>
              <a:round/>
            </a:ln>
            <a:effectLst/>
          </c:spPr>
          <c:marker>
            <c:symbol val="circle"/>
            <c:size val="4"/>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chemeClr val="accent4">
                    <a:shade val="95000"/>
                  </a:schemeClr>
                </a:solidFill>
                <a:round/>
              </a:ln>
              <a:effectLst/>
            </c:spPr>
          </c:marker>
          <c:cat>
            <c:strRef>
              <c:f>Sheet1!$A$2:$A$8</c:f>
              <c:strCache>
                <c:ptCount val="7"/>
                <c:pt idx="0">
                  <c:v>Part-task trainer</c:v>
                </c:pt>
                <c:pt idx="1">
                  <c:v>Computer based multimedia</c:v>
                </c:pt>
                <c:pt idx="2">
                  <c:v>Computer based interactive</c:v>
                </c:pt>
                <c:pt idx="3">
                  <c:v>Virtual reality and haptic</c:v>
                </c:pt>
                <c:pt idx="4">
                  <c:v>Simulated patient and environment </c:v>
                </c:pt>
                <c:pt idx="5">
                  <c:v>Integrated simulators</c:v>
                </c:pt>
                <c:pt idx="6">
                  <c:v>Self designed simulation equipment </c:v>
                </c:pt>
              </c:strCache>
            </c:strRef>
          </c:cat>
          <c:val>
            <c:numRef>
              <c:f>Sheet1!$D$2:$D$8</c:f>
              <c:numCache>
                <c:formatCode>General</c:formatCode>
                <c:ptCount val="7"/>
                <c:pt idx="0">
                  <c:v>21</c:v>
                </c:pt>
                <c:pt idx="1">
                  <c:v>37</c:v>
                </c:pt>
                <c:pt idx="2">
                  <c:v>52</c:v>
                </c:pt>
                <c:pt idx="3">
                  <c:v>74</c:v>
                </c:pt>
                <c:pt idx="4">
                  <c:v>43</c:v>
                </c:pt>
                <c:pt idx="5">
                  <c:v>25</c:v>
                </c:pt>
                <c:pt idx="6">
                  <c:v>59</c:v>
                </c:pt>
              </c:numCache>
            </c:numRef>
          </c:val>
          <c:extLst xmlns:c16r2="http://schemas.microsoft.com/office/drawing/2015/06/chart">
            <c:ext xmlns:c16="http://schemas.microsoft.com/office/drawing/2014/chart" uri="{C3380CC4-5D6E-409C-BE32-E72D297353CC}">
              <c16:uniqueId val="{00000002-3842-C342-AB06-B56F900D7829}"/>
            </c:ext>
          </c:extLst>
        </c:ser>
        <c:axId val="170422656"/>
        <c:axId val="170424576"/>
      </c:radarChart>
      <c:catAx>
        <c:axId val="17042265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Times New Roman" charset="0"/>
                <a:ea typeface="Times New Roman" charset="0"/>
                <a:cs typeface="Times New Roman" charset="0"/>
              </a:defRPr>
            </a:pPr>
            <a:endParaRPr lang="en-US"/>
          </a:p>
        </c:txPr>
        <c:crossAx val="170424576"/>
        <c:crosses val="autoZero"/>
        <c:auto val="1"/>
        <c:lblAlgn val="ctr"/>
        <c:lblOffset val="100"/>
      </c:catAx>
      <c:valAx>
        <c:axId val="170424576"/>
        <c:scaling>
          <c:orientation val="minMax"/>
          <c:max val="100"/>
        </c:scaling>
        <c:axPos val="l"/>
        <c:majorGridlines>
          <c:spPr>
            <a:ln w="9525" cap="flat" cmpd="sng" algn="ctr">
              <a:solidFill>
                <a:schemeClr val="tx1">
                  <a:lumMod val="15000"/>
                  <a:lumOff val="85000"/>
                </a:schemeClr>
              </a:solidFill>
              <a:round/>
            </a:ln>
            <a:effectLst/>
          </c:spPr>
        </c:majorGridlines>
        <c:numFmt formatCode="General" sourceLinked="0"/>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Times New Roman" charset="0"/>
                <a:ea typeface="Times New Roman" charset="0"/>
                <a:cs typeface="Times New Roman" charset="0"/>
              </a:defRPr>
            </a:pPr>
            <a:endParaRPr lang="en-US"/>
          </a:p>
        </c:txPr>
        <c:crossAx val="170422656"/>
        <c:crosses val="autoZero"/>
        <c:crossBetween val="between"/>
        <c:majorUnit val="10"/>
        <c:minorUnit val="1"/>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Times New Roman" charset="0"/>
              <a:ea typeface="Times New Roman" charset="0"/>
              <a:cs typeface="Times New Roman" charset="0"/>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latin typeface="Times New Roman" charset="0"/>
          <a:ea typeface="Times New Roman" charset="0"/>
          <a:cs typeface="Times New Roman" charset="0"/>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ZA"/>
  <c:chart>
    <c:autoTitleDeleted val="1"/>
    <c:plotArea>
      <c:layout>
        <c:manualLayout>
          <c:layoutTarget val="inner"/>
          <c:xMode val="edge"/>
          <c:yMode val="edge"/>
          <c:x val="0.34216243802857993"/>
          <c:y val="0.21746719160105027"/>
          <c:w val="0.31567512394284075"/>
          <c:h val="0.54115735533058462"/>
        </c:manualLayout>
      </c:layout>
      <c:radarChart>
        <c:radarStyle val="marker"/>
        <c:ser>
          <c:idx val="0"/>
          <c:order val="0"/>
          <c:tx>
            <c:strRef>
              <c:f>Sheet1!$B$1</c:f>
              <c:strCache>
                <c:ptCount val="1"/>
                <c:pt idx="0">
                  <c:v>Unlimited</c:v>
                </c:pt>
              </c:strCache>
            </c:strRef>
          </c:tx>
          <c:spPr>
            <a:ln w="15875" cap="rnd">
              <a:solidFill>
                <a:schemeClr val="accent6"/>
              </a:solidFill>
              <a:round/>
            </a:ln>
            <a:effectLst/>
          </c:spPr>
          <c:marker>
            <c:symbol val="circle"/>
            <c:size val="4"/>
            <c:spPr>
              <a:gradFill rotWithShape="1">
                <a:gsLst>
                  <a:gs pos="0">
                    <a:schemeClr val="accent6">
                      <a:lumMod val="110000"/>
                      <a:satMod val="105000"/>
                      <a:tint val="67000"/>
                    </a:schemeClr>
                  </a:gs>
                  <a:gs pos="50000">
                    <a:schemeClr val="accent6">
                      <a:lumMod val="105000"/>
                      <a:satMod val="103000"/>
                      <a:tint val="73000"/>
                    </a:schemeClr>
                  </a:gs>
                  <a:gs pos="100000">
                    <a:schemeClr val="accent6">
                      <a:lumMod val="105000"/>
                      <a:satMod val="109000"/>
                      <a:tint val="81000"/>
                    </a:schemeClr>
                  </a:gs>
                </a:gsLst>
                <a:lin ang="5400000" scaled="0"/>
              </a:gradFill>
              <a:ln w="9525" cap="flat" cmpd="sng" algn="ctr">
                <a:solidFill>
                  <a:schemeClr val="accent6">
                    <a:shade val="95000"/>
                  </a:schemeClr>
                </a:solidFill>
                <a:round/>
              </a:ln>
              <a:effectLst/>
            </c:spPr>
          </c:marker>
          <c:cat>
            <c:strRef>
              <c:f>Sheet1!$A$2:$A$8</c:f>
              <c:strCache>
                <c:ptCount val="7"/>
                <c:pt idx="0">
                  <c:v>Part task trainer</c:v>
                </c:pt>
                <c:pt idx="1">
                  <c:v>Computer based multimedia</c:v>
                </c:pt>
                <c:pt idx="2">
                  <c:v>Computer based interactive</c:v>
                </c:pt>
                <c:pt idx="3">
                  <c:v>Virtual reality and haptic</c:v>
                </c:pt>
                <c:pt idx="4">
                  <c:v>Simulated patient and environment </c:v>
                </c:pt>
                <c:pt idx="5">
                  <c:v>Integrated simulators</c:v>
                </c:pt>
                <c:pt idx="6">
                  <c:v>Self designed simulation equipment </c:v>
                </c:pt>
              </c:strCache>
            </c:strRef>
          </c:cat>
          <c:val>
            <c:numRef>
              <c:f>Sheet1!$B$2:$B$8</c:f>
              <c:numCache>
                <c:formatCode>General</c:formatCode>
                <c:ptCount val="7"/>
                <c:pt idx="0">
                  <c:v>70</c:v>
                </c:pt>
                <c:pt idx="1">
                  <c:v>39</c:v>
                </c:pt>
                <c:pt idx="2">
                  <c:v>28</c:v>
                </c:pt>
                <c:pt idx="3">
                  <c:v>12</c:v>
                </c:pt>
                <c:pt idx="4">
                  <c:v>18</c:v>
                </c:pt>
                <c:pt idx="5">
                  <c:v>59</c:v>
                </c:pt>
                <c:pt idx="6">
                  <c:v>29</c:v>
                </c:pt>
              </c:numCache>
            </c:numRef>
          </c:val>
          <c:extLst xmlns:c16r2="http://schemas.microsoft.com/office/drawing/2015/06/chart">
            <c:ext xmlns:c16="http://schemas.microsoft.com/office/drawing/2014/chart" uri="{C3380CC4-5D6E-409C-BE32-E72D297353CC}">
              <c16:uniqueId val="{00000000-CD29-C542-BD41-8BD6C30DED2F}"/>
            </c:ext>
          </c:extLst>
        </c:ser>
        <c:ser>
          <c:idx val="1"/>
          <c:order val="1"/>
          <c:tx>
            <c:strRef>
              <c:f>Sheet1!$C$1</c:f>
              <c:strCache>
                <c:ptCount val="1"/>
                <c:pt idx="0">
                  <c:v>Limited</c:v>
                </c:pt>
              </c:strCache>
            </c:strRef>
          </c:tx>
          <c:spPr>
            <a:ln w="15875" cap="rnd">
              <a:solidFill>
                <a:schemeClr val="accent5"/>
              </a:solidFill>
              <a:round/>
            </a:ln>
            <a:effectLst/>
          </c:spPr>
          <c:marker>
            <c:symbol val="circle"/>
            <c:size val="4"/>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cap="flat" cmpd="sng" algn="ctr">
                <a:solidFill>
                  <a:schemeClr val="accent5">
                    <a:shade val="95000"/>
                  </a:schemeClr>
                </a:solidFill>
                <a:round/>
              </a:ln>
              <a:effectLst/>
            </c:spPr>
          </c:marker>
          <c:cat>
            <c:strRef>
              <c:f>Sheet1!$A$2:$A$8</c:f>
              <c:strCache>
                <c:ptCount val="7"/>
                <c:pt idx="0">
                  <c:v>Part task trainer</c:v>
                </c:pt>
                <c:pt idx="1">
                  <c:v>Computer based multimedia</c:v>
                </c:pt>
                <c:pt idx="2">
                  <c:v>Computer based interactive</c:v>
                </c:pt>
                <c:pt idx="3">
                  <c:v>Virtual reality and haptic</c:v>
                </c:pt>
                <c:pt idx="4">
                  <c:v>Simulated patient and environment </c:v>
                </c:pt>
                <c:pt idx="5">
                  <c:v>Integrated simulators</c:v>
                </c:pt>
                <c:pt idx="6">
                  <c:v>Self designed simulation equipment </c:v>
                </c:pt>
              </c:strCache>
            </c:strRef>
          </c:cat>
          <c:val>
            <c:numRef>
              <c:f>Sheet1!$C$2:$C$8</c:f>
              <c:numCache>
                <c:formatCode>General</c:formatCode>
                <c:ptCount val="7"/>
                <c:pt idx="0">
                  <c:v>17</c:v>
                </c:pt>
                <c:pt idx="1">
                  <c:v>55</c:v>
                </c:pt>
                <c:pt idx="2">
                  <c:v>44</c:v>
                </c:pt>
                <c:pt idx="3">
                  <c:v>24</c:v>
                </c:pt>
                <c:pt idx="4">
                  <c:v>53</c:v>
                </c:pt>
                <c:pt idx="5">
                  <c:v>18</c:v>
                </c:pt>
                <c:pt idx="6">
                  <c:v>47</c:v>
                </c:pt>
              </c:numCache>
            </c:numRef>
          </c:val>
          <c:extLst xmlns:c16r2="http://schemas.microsoft.com/office/drawing/2015/06/chart">
            <c:ext xmlns:c16="http://schemas.microsoft.com/office/drawing/2014/chart" uri="{C3380CC4-5D6E-409C-BE32-E72D297353CC}">
              <c16:uniqueId val="{00000001-CD29-C542-BD41-8BD6C30DED2F}"/>
            </c:ext>
          </c:extLst>
        </c:ser>
        <c:ser>
          <c:idx val="2"/>
          <c:order val="2"/>
          <c:tx>
            <c:strRef>
              <c:f>Sheet1!$D$1</c:f>
              <c:strCache>
                <c:ptCount val="1"/>
                <c:pt idx="0">
                  <c:v>No Access</c:v>
                </c:pt>
              </c:strCache>
            </c:strRef>
          </c:tx>
          <c:spPr>
            <a:ln w="15875" cap="rnd">
              <a:solidFill>
                <a:schemeClr val="accent4"/>
              </a:solidFill>
              <a:round/>
            </a:ln>
            <a:effectLst/>
          </c:spPr>
          <c:marker>
            <c:symbol val="circle"/>
            <c:size val="4"/>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chemeClr val="accent4">
                    <a:shade val="95000"/>
                  </a:schemeClr>
                </a:solidFill>
                <a:round/>
              </a:ln>
              <a:effectLst/>
            </c:spPr>
          </c:marker>
          <c:cat>
            <c:strRef>
              <c:f>Sheet1!$A$2:$A$8</c:f>
              <c:strCache>
                <c:ptCount val="7"/>
                <c:pt idx="0">
                  <c:v>Part task trainer</c:v>
                </c:pt>
                <c:pt idx="1">
                  <c:v>Computer based multimedia</c:v>
                </c:pt>
                <c:pt idx="2">
                  <c:v>Computer based interactive</c:v>
                </c:pt>
                <c:pt idx="3">
                  <c:v>Virtual reality and haptic</c:v>
                </c:pt>
                <c:pt idx="4">
                  <c:v>Simulated patient and environment </c:v>
                </c:pt>
                <c:pt idx="5">
                  <c:v>Integrated simulators</c:v>
                </c:pt>
                <c:pt idx="6">
                  <c:v>Self designed simulation equipment </c:v>
                </c:pt>
              </c:strCache>
            </c:strRef>
          </c:cat>
          <c:val>
            <c:numRef>
              <c:f>Sheet1!$D$2:$D$8</c:f>
              <c:numCache>
                <c:formatCode>General</c:formatCode>
                <c:ptCount val="7"/>
                <c:pt idx="0">
                  <c:v>12</c:v>
                </c:pt>
                <c:pt idx="1">
                  <c:v>5</c:v>
                </c:pt>
                <c:pt idx="2">
                  <c:v>28</c:v>
                </c:pt>
                <c:pt idx="3">
                  <c:v>65</c:v>
                </c:pt>
                <c:pt idx="4">
                  <c:v>29</c:v>
                </c:pt>
                <c:pt idx="5">
                  <c:v>24</c:v>
                </c:pt>
                <c:pt idx="6">
                  <c:v>24</c:v>
                </c:pt>
              </c:numCache>
            </c:numRef>
          </c:val>
          <c:extLst xmlns:c16r2="http://schemas.microsoft.com/office/drawing/2015/06/chart">
            <c:ext xmlns:c16="http://schemas.microsoft.com/office/drawing/2014/chart" uri="{C3380CC4-5D6E-409C-BE32-E72D297353CC}">
              <c16:uniqueId val="{00000002-CD29-C542-BD41-8BD6C30DED2F}"/>
            </c:ext>
          </c:extLst>
        </c:ser>
        <c:axId val="170496000"/>
        <c:axId val="170497920"/>
      </c:radarChart>
      <c:catAx>
        <c:axId val="17049600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Times New Roman" charset="0"/>
                <a:ea typeface="Times New Roman" charset="0"/>
                <a:cs typeface="Times New Roman" charset="0"/>
              </a:defRPr>
            </a:pPr>
            <a:endParaRPr lang="en-US"/>
          </a:p>
        </c:txPr>
        <c:crossAx val="170497920"/>
        <c:crosses val="autoZero"/>
        <c:auto val="1"/>
        <c:lblAlgn val="ctr"/>
        <c:lblOffset val="100"/>
      </c:catAx>
      <c:valAx>
        <c:axId val="170497920"/>
        <c:scaling>
          <c:orientation val="minMax"/>
          <c:max val="100"/>
        </c:scaling>
        <c:axPos val="l"/>
        <c:majorGridlines>
          <c:spPr>
            <a:ln w="9525" cap="flat" cmpd="sng" algn="ctr">
              <a:solidFill>
                <a:schemeClr val="tx1">
                  <a:lumMod val="15000"/>
                  <a:lumOff val="85000"/>
                </a:schemeClr>
              </a:solidFill>
              <a:round/>
            </a:ln>
            <a:effectLst/>
          </c:spPr>
        </c:majorGridlines>
        <c:numFmt formatCode="General" sourceLinked="0"/>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Times New Roman" charset="0"/>
                <a:ea typeface="Times New Roman" charset="0"/>
                <a:cs typeface="Times New Roman" charset="0"/>
              </a:defRPr>
            </a:pPr>
            <a:endParaRPr lang="en-US"/>
          </a:p>
        </c:txPr>
        <c:crossAx val="170496000"/>
        <c:crosses val="autoZero"/>
        <c:crossBetween val="between"/>
        <c:majorUnit val="10"/>
        <c:minorUnit val="1"/>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Times New Roman" charset="0"/>
              <a:ea typeface="Times New Roman" charset="0"/>
              <a:cs typeface="Times New Roman" charset="0"/>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latin typeface="Times New Roman" charset="0"/>
          <a:ea typeface="Times New Roman" charset="0"/>
          <a:cs typeface="Times New Roman" charset="0"/>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ZA"/>
  <c:chart>
    <c:autoTitleDeleted val="1"/>
    <c:plotArea>
      <c:layout>
        <c:manualLayout>
          <c:layoutTarget val="inner"/>
          <c:xMode val="edge"/>
          <c:yMode val="edge"/>
          <c:x val="0.32060422134733246"/>
          <c:y val="0.18247500312460899"/>
          <c:w val="0.37268044619422647"/>
          <c:h val="0.63888076490438761"/>
        </c:manualLayout>
      </c:layout>
      <c:radarChart>
        <c:radarStyle val="marker"/>
        <c:ser>
          <c:idx val="0"/>
          <c:order val="0"/>
          <c:tx>
            <c:strRef>
              <c:f>Sheet1!$B$1</c:f>
              <c:strCache>
                <c:ptCount val="1"/>
                <c:pt idx="0">
                  <c:v>Anaesthesia </c:v>
                </c:pt>
              </c:strCache>
            </c:strRef>
          </c:tx>
          <c:spPr>
            <a:ln w="15875" cap="rnd">
              <a:solidFill>
                <a:schemeClr val="accent6"/>
              </a:solidFill>
              <a:round/>
            </a:ln>
            <a:effectLst/>
          </c:spPr>
          <c:marker>
            <c:symbol val="circle"/>
            <c:size val="4"/>
            <c:spPr>
              <a:gradFill rotWithShape="1">
                <a:gsLst>
                  <a:gs pos="0">
                    <a:schemeClr val="accent6">
                      <a:lumMod val="110000"/>
                      <a:satMod val="105000"/>
                      <a:tint val="67000"/>
                    </a:schemeClr>
                  </a:gs>
                  <a:gs pos="50000">
                    <a:schemeClr val="accent6">
                      <a:lumMod val="105000"/>
                      <a:satMod val="103000"/>
                      <a:tint val="73000"/>
                    </a:schemeClr>
                  </a:gs>
                  <a:gs pos="100000">
                    <a:schemeClr val="accent6">
                      <a:lumMod val="105000"/>
                      <a:satMod val="109000"/>
                      <a:tint val="81000"/>
                    </a:schemeClr>
                  </a:gs>
                </a:gsLst>
                <a:lin ang="5400000" scaled="0"/>
              </a:gradFill>
              <a:ln w="9525" cap="flat" cmpd="sng" algn="ctr">
                <a:solidFill>
                  <a:schemeClr val="accent6">
                    <a:shade val="95000"/>
                  </a:schemeClr>
                </a:solidFill>
                <a:round/>
              </a:ln>
              <a:effectLst/>
            </c:spPr>
          </c:marker>
          <c:cat>
            <c:strRef>
              <c:f>Sheet1!$A$2:$A$6</c:f>
              <c:strCache>
                <c:ptCount val="5"/>
                <c:pt idx="0">
                  <c:v>Nurse</c:v>
                </c:pt>
                <c:pt idx="1">
                  <c:v>Intern</c:v>
                </c:pt>
                <c:pt idx="2">
                  <c:v>Medical Officer</c:v>
                </c:pt>
                <c:pt idx="3">
                  <c:v>Registrar</c:v>
                </c:pt>
                <c:pt idx="4">
                  <c:v>Specialist</c:v>
                </c:pt>
              </c:strCache>
            </c:strRef>
          </c:cat>
          <c:val>
            <c:numRef>
              <c:f>Sheet1!$B$2:$B$6</c:f>
              <c:numCache>
                <c:formatCode>General</c:formatCode>
                <c:ptCount val="5"/>
                <c:pt idx="0">
                  <c:v>19</c:v>
                </c:pt>
                <c:pt idx="1">
                  <c:v>44</c:v>
                </c:pt>
                <c:pt idx="2">
                  <c:v>6</c:v>
                </c:pt>
                <c:pt idx="3">
                  <c:v>25</c:v>
                </c:pt>
                <c:pt idx="4">
                  <c:v>6</c:v>
                </c:pt>
              </c:numCache>
            </c:numRef>
          </c:val>
          <c:extLst xmlns:c16r2="http://schemas.microsoft.com/office/drawing/2015/06/chart">
            <c:ext xmlns:c16="http://schemas.microsoft.com/office/drawing/2014/chart" uri="{C3380CC4-5D6E-409C-BE32-E72D297353CC}">
              <c16:uniqueId val="{00000000-A985-0249-A4B4-E371F66B7F44}"/>
            </c:ext>
          </c:extLst>
        </c:ser>
        <c:ser>
          <c:idx val="1"/>
          <c:order val="1"/>
          <c:tx>
            <c:strRef>
              <c:f>Sheet1!$C$1</c:f>
              <c:strCache>
                <c:ptCount val="1"/>
                <c:pt idx="0">
                  <c:v>Non-Anaesthesia </c:v>
                </c:pt>
              </c:strCache>
            </c:strRef>
          </c:tx>
          <c:spPr>
            <a:ln w="15875" cap="rnd">
              <a:solidFill>
                <a:schemeClr val="accent5"/>
              </a:solidFill>
              <a:round/>
            </a:ln>
            <a:effectLst/>
          </c:spPr>
          <c:marker>
            <c:symbol val="circle"/>
            <c:size val="4"/>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cap="flat" cmpd="sng" algn="ctr">
                <a:solidFill>
                  <a:schemeClr val="accent5">
                    <a:shade val="95000"/>
                  </a:schemeClr>
                </a:solidFill>
                <a:round/>
              </a:ln>
              <a:effectLst/>
            </c:spPr>
          </c:marker>
          <c:cat>
            <c:strRef>
              <c:f>Sheet1!$A$2:$A$6</c:f>
              <c:strCache>
                <c:ptCount val="5"/>
                <c:pt idx="0">
                  <c:v>Nurse</c:v>
                </c:pt>
                <c:pt idx="1">
                  <c:v>Intern</c:v>
                </c:pt>
                <c:pt idx="2">
                  <c:v>Medical Officer</c:v>
                </c:pt>
                <c:pt idx="3">
                  <c:v>Registrar</c:v>
                </c:pt>
                <c:pt idx="4">
                  <c:v>Specialist</c:v>
                </c:pt>
              </c:strCache>
            </c:strRef>
          </c:cat>
          <c:val>
            <c:numRef>
              <c:f>Sheet1!$C$2:$C$6</c:f>
              <c:numCache>
                <c:formatCode>General</c:formatCode>
                <c:ptCount val="5"/>
                <c:pt idx="0">
                  <c:v>15</c:v>
                </c:pt>
                <c:pt idx="1">
                  <c:v>15</c:v>
                </c:pt>
                <c:pt idx="2">
                  <c:v>0</c:v>
                </c:pt>
                <c:pt idx="3">
                  <c:v>62</c:v>
                </c:pt>
                <c:pt idx="4">
                  <c:v>8</c:v>
                </c:pt>
              </c:numCache>
            </c:numRef>
          </c:val>
          <c:extLst xmlns:c16r2="http://schemas.microsoft.com/office/drawing/2015/06/chart">
            <c:ext xmlns:c16="http://schemas.microsoft.com/office/drawing/2014/chart" uri="{C3380CC4-5D6E-409C-BE32-E72D297353CC}">
              <c16:uniqueId val="{00000001-A985-0249-A4B4-E371F66B7F44}"/>
            </c:ext>
          </c:extLst>
        </c:ser>
        <c:axId val="199035136"/>
        <c:axId val="199147904"/>
      </c:radarChart>
      <c:catAx>
        <c:axId val="19903513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Times New Roman" charset="0"/>
                <a:ea typeface="Times New Roman" charset="0"/>
                <a:cs typeface="Times New Roman" charset="0"/>
              </a:defRPr>
            </a:pPr>
            <a:endParaRPr lang="en-US"/>
          </a:p>
        </c:txPr>
        <c:crossAx val="199147904"/>
        <c:crosses val="autoZero"/>
        <c:auto val="1"/>
        <c:lblAlgn val="ctr"/>
        <c:lblOffset val="100"/>
      </c:catAx>
      <c:valAx>
        <c:axId val="199147904"/>
        <c:scaling>
          <c:orientation val="minMax"/>
          <c:max val="100"/>
        </c:scaling>
        <c:axPos val="l"/>
        <c:majorGridlines>
          <c:spPr>
            <a:ln w="9525" cap="flat" cmpd="sng" algn="ctr">
              <a:solidFill>
                <a:schemeClr val="tx1">
                  <a:lumMod val="15000"/>
                  <a:lumOff val="85000"/>
                </a:schemeClr>
              </a:solidFill>
              <a:round/>
            </a:ln>
            <a:effectLst/>
          </c:spPr>
        </c:majorGridlines>
        <c:numFmt formatCode="General" sourceLinked="0"/>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Times New Roman" charset="0"/>
                <a:ea typeface="Times New Roman" charset="0"/>
                <a:cs typeface="Times New Roman" charset="0"/>
              </a:defRPr>
            </a:pPr>
            <a:endParaRPr lang="en-US"/>
          </a:p>
        </c:txPr>
        <c:crossAx val="199035136"/>
        <c:crosses val="autoZero"/>
        <c:crossBetween val="between"/>
        <c:majorUnit val="10"/>
        <c:minorUnit val="1"/>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Times New Roman" charset="0"/>
              <a:ea typeface="Times New Roman" charset="0"/>
              <a:cs typeface="Times New Roman" charset="0"/>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latin typeface="Times New Roman" charset="0"/>
          <a:ea typeface="Times New Roman" charset="0"/>
          <a:cs typeface="Times New Roman" charset="0"/>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ZA"/>
  <c:chart>
    <c:autoTitleDeleted val="1"/>
    <c:plotArea>
      <c:layout>
        <c:manualLayout>
          <c:layoutTarget val="inner"/>
          <c:xMode val="edge"/>
          <c:yMode val="edge"/>
          <c:x val="0.28191289014043353"/>
          <c:y val="0.12734850507928797"/>
          <c:w val="0.39576294459791239"/>
          <c:h val="0.71851806114904049"/>
        </c:manualLayout>
      </c:layout>
      <c:radarChart>
        <c:radarStyle val="marker"/>
        <c:ser>
          <c:idx val="0"/>
          <c:order val="0"/>
          <c:tx>
            <c:strRef>
              <c:f>Sheet1!$B$1</c:f>
              <c:strCache>
                <c:ptCount val="1"/>
                <c:pt idx="0">
                  <c:v>Anaesthesia funding of facility</c:v>
                </c:pt>
              </c:strCache>
            </c:strRef>
          </c:tx>
          <c:spPr>
            <a:ln w="15875" cap="rnd">
              <a:solidFill>
                <a:schemeClr val="accent6"/>
              </a:solidFill>
              <a:round/>
            </a:ln>
            <a:effectLst/>
          </c:spPr>
          <c:marker>
            <c:symbol val="circle"/>
            <c:size val="4"/>
            <c:spPr>
              <a:gradFill rotWithShape="1">
                <a:gsLst>
                  <a:gs pos="0">
                    <a:schemeClr val="accent6">
                      <a:lumMod val="110000"/>
                      <a:satMod val="105000"/>
                      <a:tint val="67000"/>
                    </a:schemeClr>
                  </a:gs>
                  <a:gs pos="50000">
                    <a:schemeClr val="accent6">
                      <a:lumMod val="105000"/>
                      <a:satMod val="103000"/>
                      <a:tint val="73000"/>
                    </a:schemeClr>
                  </a:gs>
                  <a:gs pos="100000">
                    <a:schemeClr val="accent6">
                      <a:lumMod val="105000"/>
                      <a:satMod val="109000"/>
                      <a:tint val="81000"/>
                    </a:schemeClr>
                  </a:gs>
                </a:gsLst>
                <a:lin ang="5400000" scaled="0"/>
              </a:gradFill>
              <a:ln w="9525" cap="flat" cmpd="sng" algn="ctr">
                <a:solidFill>
                  <a:schemeClr val="accent6">
                    <a:shade val="95000"/>
                  </a:schemeClr>
                </a:solidFill>
                <a:round/>
              </a:ln>
              <a:effectLst/>
            </c:spPr>
          </c:marker>
          <c:cat>
            <c:strRef>
              <c:f>Sheet1!$A$2:$A$6</c:f>
              <c:strCache>
                <c:ptCount val="5"/>
                <c:pt idx="0">
                  <c:v>University</c:v>
                </c:pt>
                <c:pt idx="1">
                  <c:v>Hospital</c:v>
                </c:pt>
                <c:pt idx="2">
                  <c:v>Department</c:v>
                </c:pt>
                <c:pt idx="3">
                  <c:v>Corporate</c:v>
                </c:pt>
                <c:pt idx="4">
                  <c:v>Fundraising </c:v>
                </c:pt>
              </c:strCache>
            </c:strRef>
          </c:cat>
          <c:val>
            <c:numRef>
              <c:f>Sheet1!$B$2:$B$6</c:f>
              <c:numCache>
                <c:formatCode>General</c:formatCode>
                <c:ptCount val="5"/>
                <c:pt idx="0">
                  <c:v>56</c:v>
                </c:pt>
                <c:pt idx="1">
                  <c:v>22</c:v>
                </c:pt>
                <c:pt idx="2">
                  <c:v>17</c:v>
                </c:pt>
                <c:pt idx="3">
                  <c:v>17</c:v>
                </c:pt>
                <c:pt idx="4">
                  <c:v>6</c:v>
                </c:pt>
              </c:numCache>
            </c:numRef>
          </c:val>
          <c:extLst xmlns:c16r2="http://schemas.microsoft.com/office/drawing/2015/06/chart">
            <c:ext xmlns:c16="http://schemas.microsoft.com/office/drawing/2014/chart" uri="{C3380CC4-5D6E-409C-BE32-E72D297353CC}">
              <c16:uniqueId val="{00000000-AFD5-864C-B0BA-AA0E8CCB63DD}"/>
            </c:ext>
          </c:extLst>
        </c:ser>
        <c:ser>
          <c:idx val="1"/>
          <c:order val="1"/>
          <c:tx>
            <c:strRef>
              <c:f>Sheet1!$C$1</c:f>
              <c:strCache>
                <c:ptCount val="1"/>
                <c:pt idx="0">
                  <c:v>Non-Anaesthesia funding of facility </c:v>
                </c:pt>
              </c:strCache>
            </c:strRef>
          </c:tx>
          <c:spPr>
            <a:ln w="15875" cap="rnd">
              <a:solidFill>
                <a:schemeClr val="accent5"/>
              </a:solidFill>
              <a:round/>
            </a:ln>
            <a:effectLst/>
          </c:spPr>
          <c:marker>
            <c:symbol val="circle"/>
            <c:size val="4"/>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cap="flat" cmpd="sng" algn="ctr">
                <a:solidFill>
                  <a:schemeClr val="accent5">
                    <a:shade val="95000"/>
                  </a:schemeClr>
                </a:solidFill>
                <a:round/>
              </a:ln>
              <a:effectLst/>
            </c:spPr>
          </c:marker>
          <c:cat>
            <c:strRef>
              <c:f>Sheet1!$A$2:$A$6</c:f>
              <c:strCache>
                <c:ptCount val="5"/>
                <c:pt idx="0">
                  <c:v>University</c:v>
                </c:pt>
                <c:pt idx="1">
                  <c:v>Hospital</c:v>
                </c:pt>
                <c:pt idx="2">
                  <c:v>Department</c:v>
                </c:pt>
                <c:pt idx="3">
                  <c:v>Corporate</c:v>
                </c:pt>
                <c:pt idx="4">
                  <c:v>Fundraising </c:v>
                </c:pt>
              </c:strCache>
            </c:strRef>
          </c:cat>
          <c:val>
            <c:numRef>
              <c:f>Sheet1!$C$2:$C$6</c:f>
              <c:numCache>
                <c:formatCode>General</c:formatCode>
                <c:ptCount val="5"/>
                <c:pt idx="0">
                  <c:v>72</c:v>
                </c:pt>
                <c:pt idx="1">
                  <c:v>11</c:v>
                </c:pt>
                <c:pt idx="2">
                  <c:v>5</c:v>
                </c:pt>
                <c:pt idx="3">
                  <c:v>11</c:v>
                </c:pt>
                <c:pt idx="4">
                  <c:v>16</c:v>
                </c:pt>
              </c:numCache>
            </c:numRef>
          </c:val>
          <c:extLst xmlns:c16r2="http://schemas.microsoft.com/office/drawing/2015/06/chart">
            <c:ext xmlns:c16="http://schemas.microsoft.com/office/drawing/2014/chart" uri="{C3380CC4-5D6E-409C-BE32-E72D297353CC}">
              <c16:uniqueId val="{00000001-AFD5-864C-B0BA-AA0E8CCB63DD}"/>
            </c:ext>
          </c:extLst>
        </c:ser>
        <c:ser>
          <c:idx val="2"/>
          <c:order val="2"/>
          <c:tx>
            <c:strRef>
              <c:f>Sheet1!$D$1</c:f>
              <c:strCache>
                <c:ptCount val="1"/>
                <c:pt idx="0">
                  <c:v>Anaesthesia funding of equipment</c:v>
                </c:pt>
              </c:strCache>
            </c:strRef>
          </c:tx>
          <c:spPr>
            <a:ln w="15875" cap="rnd">
              <a:solidFill>
                <a:schemeClr val="accent4"/>
              </a:solidFill>
              <a:round/>
            </a:ln>
            <a:effectLst/>
          </c:spPr>
          <c:marker>
            <c:symbol val="circle"/>
            <c:size val="4"/>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chemeClr val="accent4">
                    <a:shade val="95000"/>
                  </a:schemeClr>
                </a:solidFill>
                <a:round/>
              </a:ln>
              <a:effectLst/>
            </c:spPr>
          </c:marker>
          <c:cat>
            <c:strRef>
              <c:f>Sheet1!$A$2:$A$6</c:f>
              <c:strCache>
                <c:ptCount val="5"/>
                <c:pt idx="0">
                  <c:v>University</c:v>
                </c:pt>
                <c:pt idx="1">
                  <c:v>Hospital</c:v>
                </c:pt>
                <c:pt idx="2">
                  <c:v>Department</c:v>
                </c:pt>
                <c:pt idx="3">
                  <c:v>Corporate</c:v>
                </c:pt>
                <c:pt idx="4">
                  <c:v>Fundraising </c:v>
                </c:pt>
              </c:strCache>
            </c:strRef>
          </c:cat>
          <c:val>
            <c:numRef>
              <c:f>Sheet1!$D$2:$D$6</c:f>
              <c:numCache>
                <c:formatCode>General</c:formatCode>
                <c:ptCount val="5"/>
                <c:pt idx="0">
                  <c:v>58</c:v>
                </c:pt>
                <c:pt idx="1">
                  <c:v>14</c:v>
                </c:pt>
                <c:pt idx="2">
                  <c:v>11</c:v>
                </c:pt>
                <c:pt idx="3">
                  <c:v>14</c:v>
                </c:pt>
                <c:pt idx="4">
                  <c:v>6</c:v>
                </c:pt>
              </c:numCache>
            </c:numRef>
          </c:val>
          <c:extLst xmlns:c16r2="http://schemas.microsoft.com/office/drawing/2015/06/chart">
            <c:ext xmlns:c16="http://schemas.microsoft.com/office/drawing/2014/chart" uri="{C3380CC4-5D6E-409C-BE32-E72D297353CC}">
              <c16:uniqueId val="{00000002-AFD5-864C-B0BA-AA0E8CCB63DD}"/>
            </c:ext>
          </c:extLst>
        </c:ser>
        <c:ser>
          <c:idx val="3"/>
          <c:order val="3"/>
          <c:tx>
            <c:strRef>
              <c:f>Sheet1!$E$1</c:f>
              <c:strCache>
                <c:ptCount val="1"/>
                <c:pt idx="0">
                  <c:v>Non-Anaesthesia funding of equipment </c:v>
                </c:pt>
              </c:strCache>
            </c:strRef>
          </c:tx>
          <c:spPr>
            <a:ln w="15875" cap="rnd">
              <a:solidFill>
                <a:schemeClr val="accent6">
                  <a:lumMod val="60000"/>
                </a:schemeClr>
              </a:solidFill>
              <a:round/>
            </a:ln>
            <a:effectLst/>
          </c:spPr>
          <c:marker>
            <c:symbol val="circle"/>
            <c:size val="4"/>
            <c:spPr>
              <a:gradFill rotWithShape="1">
                <a:gsLst>
                  <a:gs pos="0">
                    <a:schemeClr val="accent6">
                      <a:lumMod val="60000"/>
                      <a:lumMod val="110000"/>
                      <a:satMod val="105000"/>
                      <a:tint val="67000"/>
                    </a:schemeClr>
                  </a:gs>
                  <a:gs pos="50000">
                    <a:schemeClr val="accent6">
                      <a:lumMod val="60000"/>
                      <a:lumMod val="105000"/>
                      <a:satMod val="103000"/>
                      <a:tint val="73000"/>
                    </a:schemeClr>
                  </a:gs>
                  <a:gs pos="100000">
                    <a:schemeClr val="accent6">
                      <a:lumMod val="60000"/>
                      <a:lumMod val="105000"/>
                      <a:satMod val="109000"/>
                      <a:tint val="81000"/>
                    </a:schemeClr>
                  </a:gs>
                </a:gsLst>
                <a:lin ang="5400000" scaled="0"/>
              </a:gradFill>
              <a:ln w="9525" cap="flat" cmpd="sng" algn="ctr">
                <a:solidFill>
                  <a:schemeClr val="accent6">
                    <a:lumMod val="60000"/>
                    <a:shade val="95000"/>
                  </a:schemeClr>
                </a:solidFill>
                <a:round/>
              </a:ln>
              <a:effectLst/>
            </c:spPr>
          </c:marker>
          <c:cat>
            <c:strRef>
              <c:f>Sheet1!$A$2:$A$6</c:f>
              <c:strCache>
                <c:ptCount val="5"/>
                <c:pt idx="0">
                  <c:v>University</c:v>
                </c:pt>
                <c:pt idx="1">
                  <c:v>Hospital</c:v>
                </c:pt>
                <c:pt idx="2">
                  <c:v>Department</c:v>
                </c:pt>
                <c:pt idx="3">
                  <c:v>Corporate</c:v>
                </c:pt>
                <c:pt idx="4">
                  <c:v>Fundraising </c:v>
                </c:pt>
              </c:strCache>
            </c:strRef>
          </c:cat>
          <c:val>
            <c:numRef>
              <c:f>Sheet1!$E$2:$E$6</c:f>
              <c:numCache>
                <c:formatCode>General</c:formatCode>
                <c:ptCount val="5"/>
                <c:pt idx="0">
                  <c:v>66</c:v>
                </c:pt>
                <c:pt idx="1">
                  <c:v>11</c:v>
                </c:pt>
                <c:pt idx="2">
                  <c:v>5</c:v>
                </c:pt>
                <c:pt idx="3">
                  <c:v>16</c:v>
                </c:pt>
                <c:pt idx="4">
                  <c:v>16</c:v>
                </c:pt>
              </c:numCache>
            </c:numRef>
          </c:val>
          <c:extLst xmlns:c16r2="http://schemas.microsoft.com/office/drawing/2015/06/chart">
            <c:ext xmlns:c16="http://schemas.microsoft.com/office/drawing/2014/chart" uri="{C3380CC4-5D6E-409C-BE32-E72D297353CC}">
              <c16:uniqueId val="{00000003-AFD5-864C-B0BA-AA0E8CCB63DD}"/>
            </c:ext>
          </c:extLst>
        </c:ser>
        <c:axId val="198982656"/>
        <c:axId val="200230016"/>
      </c:radarChart>
      <c:catAx>
        <c:axId val="19898265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Times New Roman" charset="0"/>
                <a:ea typeface="Times New Roman" charset="0"/>
                <a:cs typeface="Times New Roman" charset="0"/>
              </a:defRPr>
            </a:pPr>
            <a:endParaRPr lang="en-US"/>
          </a:p>
        </c:txPr>
        <c:crossAx val="200230016"/>
        <c:crosses val="autoZero"/>
        <c:auto val="1"/>
        <c:lblAlgn val="ctr"/>
        <c:lblOffset val="100"/>
      </c:catAx>
      <c:valAx>
        <c:axId val="200230016"/>
        <c:scaling>
          <c:orientation val="minMax"/>
          <c:max val="100"/>
        </c:scaling>
        <c:axPos val="l"/>
        <c:majorGridlines>
          <c:spPr>
            <a:ln w="9525" cap="flat" cmpd="sng" algn="ctr">
              <a:solidFill>
                <a:schemeClr val="tx1">
                  <a:lumMod val="15000"/>
                  <a:lumOff val="85000"/>
                </a:schemeClr>
              </a:solidFill>
              <a:round/>
            </a:ln>
            <a:effectLst/>
          </c:spPr>
        </c:majorGridlines>
        <c:numFmt formatCode="General" sourceLinked="0"/>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Times New Roman" charset="0"/>
                <a:ea typeface="Times New Roman" charset="0"/>
                <a:cs typeface="Times New Roman" charset="0"/>
              </a:defRPr>
            </a:pPr>
            <a:endParaRPr lang="en-US"/>
          </a:p>
        </c:txPr>
        <c:crossAx val="198982656"/>
        <c:crosses val="autoZero"/>
        <c:crossBetween val="between"/>
        <c:majorUnit val="10"/>
        <c:minorUnit val="1"/>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Times New Roman" charset="0"/>
              <a:ea typeface="Times New Roman" charset="0"/>
              <a:cs typeface="Times New Roman" charset="0"/>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latin typeface="Times New Roman" charset="0"/>
          <a:ea typeface="Times New Roman" charset="0"/>
          <a:cs typeface="Times New Roman" charset="0"/>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Swart</dc:creator>
  <cp:lastModifiedBy>Libby</cp:lastModifiedBy>
  <cp:revision>3</cp:revision>
  <dcterms:created xsi:type="dcterms:W3CDTF">2019-08-05T08:06:00Z</dcterms:created>
  <dcterms:modified xsi:type="dcterms:W3CDTF">2019-08-05T08:09:00Z</dcterms:modified>
</cp:coreProperties>
</file>